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C77" w:rsidRDefault="00CD2EAF">
      <w:pPr>
        <w:pStyle w:val="berschrift1"/>
        <w:rPr>
          <w:b w:val="0"/>
          <w:bCs w:val="0"/>
          <w:color w:val="17365D" w:themeColor="text2" w:themeShade="BF"/>
          <w:spacing w:val="5"/>
          <w:kern w:val="2"/>
          <w:sz w:val="44"/>
          <w:szCs w:val="44"/>
          <w:lang w:val="en-GB"/>
        </w:rPr>
      </w:pPr>
      <w:r>
        <w:rPr>
          <w:rFonts w:ascii="Wingdings 2" w:hAnsi="Wingdings 2"/>
          <w:b w:val="0"/>
          <w:bCs w:val="0"/>
          <w:color w:val="28A745"/>
          <w:spacing w:val="5"/>
          <w:kern w:val="2"/>
          <w:sz w:val="48"/>
          <w:szCs w:val="48"/>
          <w:lang w:val="en-GB"/>
        </w:rPr>
        <w:t>w</w:t>
      </w:r>
      <w:r w:rsidR="00924C77">
        <w:rPr>
          <w:b w:val="0"/>
          <w:bCs w:val="0"/>
          <w:color w:val="17365D" w:themeColor="text2" w:themeShade="BF"/>
          <w:spacing w:val="5"/>
          <w:kern w:val="2"/>
          <w:sz w:val="44"/>
          <w:szCs w:val="44"/>
          <w:lang w:val="en-GB"/>
        </w:rPr>
        <w:t xml:space="preserve"> </w:t>
      </w:r>
      <w:r w:rsidR="00332668">
        <w:rPr>
          <w:b w:val="0"/>
          <w:bCs w:val="0"/>
          <w:color w:val="000000" w:themeColor="text1"/>
          <w:spacing w:val="5"/>
          <w:kern w:val="2"/>
          <w:sz w:val="72"/>
          <w:szCs w:val="72"/>
          <w:lang w:val="en-GB"/>
        </w:rPr>
        <w:t>Manager</w:t>
      </w:r>
    </w:p>
    <w:p w:rsidR="00527427" w:rsidRPr="00924C77" w:rsidRDefault="00CD2EAF" w:rsidP="00924C77">
      <w:pPr>
        <w:pStyle w:val="berschrift1"/>
        <w:spacing w:before="0" w:line="240" w:lineRule="auto"/>
        <w:rPr>
          <w:b w:val="0"/>
          <w:bCs w:val="0"/>
          <w:color w:val="000000" w:themeColor="text1"/>
          <w:spacing w:val="5"/>
          <w:kern w:val="2"/>
          <w:sz w:val="44"/>
          <w:szCs w:val="44"/>
          <w:lang w:val="en-GB"/>
        </w:rPr>
      </w:pPr>
      <w:r w:rsidRPr="00CD2EAF">
        <w:rPr>
          <w:b w:val="0"/>
          <w:bCs w:val="0"/>
          <w:color w:val="000000" w:themeColor="text1"/>
          <w:spacing w:val="5"/>
          <w:kern w:val="2"/>
          <w:sz w:val="44"/>
          <w:szCs w:val="44"/>
          <w:lang w:val="en-GB"/>
        </w:rPr>
        <w:t>Links to employment / labour market</w:t>
      </w:r>
    </w:p>
    <w:p w:rsidR="007B282D" w:rsidRPr="00924C77" w:rsidRDefault="00585A08">
      <w:pPr>
        <w:pStyle w:val="berschrift1"/>
        <w:rPr>
          <w:color w:val="000000" w:themeColor="text1"/>
          <w:lang w:val="en-GB"/>
        </w:rPr>
      </w:pPr>
      <w:r w:rsidRPr="00924C77">
        <w:rPr>
          <w:color w:val="000000" w:themeColor="text1"/>
          <w:lang w:val="en-GB"/>
        </w:rPr>
        <w:t>Context</w:t>
      </w:r>
    </w:p>
    <w:p w:rsidR="007B282D" w:rsidRDefault="00924C77">
      <w:pPr>
        <w:tabs>
          <w:tab w:val="left" w:pos="524"/>
        </w:tabs>
        <w:rPr>
          <w:b/>
          <w:bCs/>
          <w:lang w:val="en-GB"/>
        </w:rPr>
      </w:pPr>
      <w:r w:rsidRPr="00800E85">
        <w:rPr>
          <w:b/>
          <w:bCs/>
          <w:noProof/>
          <w:sz w:val="20"/>
          <w:lang w:eastAsia="de-DE"/>
        </w:rPr>
        <mc:AlternateContent>
          <mc:Choice Requires="wps">
            <w:drawing>
              <wp:anchor distT="91440" distB="91440" distL="137160" distR="137160" simplePos="0" relativeHeight="251660288" behindDoc="0" locked="0" layoutInCell="0" allowOverlap="1">
                <wp:simplePos x="0" y="0"/>
                <wp:positionH relativeFrom="margin">
                  <wp:posOffset>1125855</wp:posOffset>
                </wp:positionH>
                <wp:positionV relativeFrom="margin">
                  <wp:posOffset>3645535</wp:posOffset>
                </wp:positionV>
                <wp:extent cx="6591300" cy="2606040"/>
                <wp:effectExtent l="0" t="127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91300" cy="2606040"/>
                        </a:xfrm>
                        <a:prstGeom prst="roundRect">
                          <a:avLst>
                            <a:gd name="adj" fmla="val 13032"/>
                          </a:avLst>
                        </a:prstGeom>
                        <a:solidFill>
                          <a:srgbClr val="28A745"/>
                        </a:solidFill>
                      </wps:spPr>
                      <wps:txb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7"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88.65pt;margin-top:287.05pt;width:519pt;height:205.2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" o:allowincell="f" fillcolor="#28a745" stroked="f">
                <v:textbo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8"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v:textbox>
                <w10:wrap type="square" anchorx="margin" anchory="margin"/>
              </v:roundrect>
            </w:pict>
          </mc:Fallback>
        </mc:AlternateContent>
      </w:r>
      <w:r w:rsidR="00323C1F" w:rsidRPr="00800E85">
        <w:rPr>
          <w:sz w:val="20"/>
          <w:lang w:val="en-US" w:eastAsia="de-DE"/>
        </w:rPr>
        <w:t>The main objective of the Strategic Partnership EICON</w:t>
      </w:r>
      <w:r w:rsidR="00D33B31" w:rsidRPr="00800E85">
        <w:rPr>
          <w:sz w:val="20"/>
          <w:lang w:val="en-GB"/>
        </w:rPr>
        <w:t xml:space="preserve"> is to </w:t>
      </w:r>
      <w:r w:rsidR="00D33B31" w:rsidRPr="00800E85">
        <w:rPr>
          <w:b/>
          <w:sz w:val="20"/>
          <w:lang w:val="en-GB"/>
        </w:rPr>
        <w:t>support organi</w:t>
      </w:r>
      <w:r w:rsidR="00E256C1">
        <w:rPr>
          <w:b/>
          <w:sz w:val="20"/>
          <w:lang w:val="en-GB"/>
        </w:rPr>
        <w:t>z</w:t>
      </w:r>
      <w:r w:rsidR="00D33B31" w:rsidRPr="00800E85">
        <w:rPr>
          <w:b/>
          <w:sz w:val="20"/>
          <w:lang w:val="en-GB"/>
        </w:rPr>
        <w:t xml:space="preserve">ations / institutions providing </w:t>
      </w:r>
      <w:r w:rsidR="00585A08" w:rsidRPr="00800E85">
        <w:rPr>
          <w:b/>
          <w:sz w:val="20"/>
          <w:lang w:val="en-GB"/>
        </w:rPr>
        <w:t xml:space="preserve">vocational education and training (VET) </w:t>
      </w:r>
      <w:r w:rsidR="00D33B31" w:rsidRPr="00800E85">
        <w:rPr>
          <w:b/>
          <w:sz w:val="20"/>
          <w:lang w:val="en-GB"/>
        </w:rPr>
        <w:t>to become more inclusive using information and communication technology (ICT)</w:t>
      </w:r>
      <w:r w:rsidR="00D33B31" w:rsidRPr="00800E85">
        <w:rPr>
          <w:sz w:val="20"/>
          <w:lang w:val="en-GB"/>
        </w:rPr>
        <w:t xml:space="preserve">. </w:t>
      </w:r>
      <w:r w:rsidRPr="00924C77">
        <w:rPr>
          <w:sz w:val="20"/>
          <w:lang w:val="en-GB"/>
        </w:rPr>
        <w:t xml:space="preserve">Organizations / institutions that are active in VET are particularly in need for guidance on how to further develop, as they often have to work towards multiple aims simultaneously, i.e. inclusion usually is one among many other aims. </w:t>
      </w:r>
      <w:r w:rsidRPr="00924C77">
        <w:rPr>
          <w:b/>
          <w:bCs/>
          <w:sz w:val="20"/>
          <w:lang w:val="en-GB"/>
        </w:rPr>
        <w:t>EICON particularly explores the inherent potential and synergies in the overlapping section between education, inclusion and digitalisation.</w:t>
      </w:r>
    </w:p>
    <w:p w:rsidR="00323C1F" w:rsidRPr="00924C77" w:rsidRDefault="00323C1F" w:rsidP="00323C1F">
      <w:pPr>
        <w:pStyle w:val="berschrift1"/>
        <w:rPr>
          <w:color w:val="000000" w:themeColor="text1"/>
          <w:lang w:val="en-GB"/>
        </w:rPr>
      </w:pPr>
      <w:r w:rsidRPr="00924C77">
        <w:rPr>
          <w:color w:val="000000" w:themeColor="text1"/>
          <w:lang w:val="en-GB"/>
        </w:rPr>
        <w:t>How to use th</w:t>
      </w:r>
      <w:r w:rsidR="00E256C1" w:rsidRPr="00924C77">
        <w:rPr>
          <w:color w:val="000000" w:themeColor="text1"/>
          <w:lang w:val="en-GB"/>
        </w:rPr>
        <w:t>is</w:t>
      </w:r>
      <w:r w:rsidRPr="00924C77">
        <w:rPr>
          <w:color w:val="000000" w:themeColor="text1"/>
          <w:lang w:val="en-GB"/>
        </w:rPr>
        <w:t xml:space="preserve"> </w:t>
      </w:r>
      <w:r w:rsidR="00924C77" w:rsidRPr="00924C77">
        <w:rPr>
          <w:color w:val="000000" w:themeColor="text1"/>
          <w:lang w:val="en-GB"/>
        </w:rPr>
        <w:t>list of inclusion opportunities</w:t>
      </w:r>
      <w:r w:rsidRPr="00924C77">
        <w:rPr>
          <w:color w:val="000000" w:themeColor="text1"/>
          <w:lang w:val="en-GB"/>
        </w:rPr>
        <w:t>?</w:t>
      </w:r>
    </w:p>
    <w:p w:rsidR="00924C77" w:rsidRPr="00924C77" w:rsidRDefault="00924C77" w:rsidP="00924C77">
      <w:pPr>
        <w:tabs>
          <w:tab w:val="left" w:pos="524"/>
        </w:tabs>
        <w:rPr>
          <w:bCs/>
          <w:sz w:val="20"/>
          <w:lang w:val="en-GB"/>
        </w:rPr>
      </w:pPr>
      <w:r w:rsidRPr="00924C77">
        <w:rPr>
          <w:bCs/>
          <w:sz w:val="20"/>
          <w:lang w:val="en-GB"/>
        </w:rPr>
        <w:t>There is no 'one best way' for any organization / institution active in VET to increase its inclusive capacity with ICT. Rather, each organization / institution needs to find its own solution that then fits perfectly to its respective situation and requirements. Therefore, this list of inclusion opportunities aims to guide organizations / institutions through a process of reflection and planning. List entries contain both examples of good practice and innovative examples and focus specifically on inclusion potential in an organisation.</w:t>
      </w:r>
    </w:p>
    <w:p w:rsidR="000607EC" w:rsidRPr="00800E85" w:rsidRDefault="00924C77" w:rsidP="00924C77">
      <w:pPr>
        <w:tabs>
          <w:tab w:val="left" w:pos="524"/>
        </w:tabs>
        <w:rPr>
          <w:bCs/>
          <w:sz w:val="20"/>
          <w:lang w:val="en-GB"/>
        </w:rPr>
      </w:pPr>
      <w:r w:rsidRPr="00924C77">
        <w:rPr>
          <w:bCs/>
          <w:sz w:val="20"/>
          <w:lang w:val="en-GB"/>
        </w:rPr>
        <w:t xml:space="preserve">Lists of opportunities may be used by different groups: </w:t>
      </w:r>
      <w:r w:rsidRPr="00924C77">
        <w:rPr>
          <w:b/>
          <w:sz w:val="20"/>
          <w:lang w:val="en-GB"/>
        </w:rPr>
        <w:t>teachers</w:t>
      </w:r>
      <w:r w:rsidRPr="00924C77">
        <w:rPr>
          <w:bCs/>
          <w:sz w:val="20"/>
          <w:lang w:val="en-GB"/>
        </w:rPr>
        <w:t xml:space="preserve">, </w:t>
      </w:r>
      <w:r w:rsidRPr="00924C77">
        <w:rPr>
          <w:b/>
          <w:sz w:val="20"/>
          <w:lang w:val="en-GB"/>
        </w:rPr>
        <w:t>managers</w:t>
      </w:r>
      <w:r w:rsidRPr="00924C77">
        <w:rPr>
          <w:bCs/>
          <w:sz w:val="20"/>
          <w:lang w:val="en-GB"/>
        </w:rPr>
        <w:t xml:space="preserve"> of VET institutions / organizations and </w:t>
      </w:r>
      <w:r w:rsidRPr="00924C77">
        <w:rPr>
          <w:b/>
          <w:sz w:val="20"/>
          <w:lang w:val="en-GB"/>
        </w:rPr>
        <w:t>facilitators</w:t>
      </w:r>
      <w:r w:rsidRPr="00924C77">
        <w:rPr>
          <w:bCs/>
          <w:sz w:val="20"/>
          <w:lang w:val="en-GB"/>
        </w:rPr>
        <w:t xml:space="preserve"> that support these organisations in organizational change processes. These lists have a slightly different focus depending on the respective role, so make sure you select the ones that fit to your role. Teachers use them, for example, to formulate requirements for their management with regard to the procurement of new ICT. Facilitators in turn can use the lists to discuss and decide on possibilities for specific ICT change projects together with the organisation's representatives. Managers can also use the lists to identify potential uses of ICT for inclusive leadership.</w:t>
      </w:r>
    </w:p>
    <w:p w:rsidR="00924C77" w:rsidRDefault="00924C77">
      <w:pPr>
        <w:spacing w:after="0" w:line="240" w:lineRule="auto"/>
        <w:rPr>
          <w:rFonts w:asciiTheme="majorHAnsi" w:eastAsiaTheme="majorEastAsia" w:hAnsiTheme="majorHAnsi" w:cstheme="majorBidi"/>
          <w:b/>
          <w:bCs/>
          <w:color w:val="000000" w:themeColor="text1"/>
          <w:sz w:val="28"/>
          <w:szCs w:val="28"/>
          <w:lang w:val="en-GB"/>
        </w:rPr>
      </w:pPr>
      <w:r>
        <w:rPr>
          <w:color w:val="000000" w:themeColor="text1"/>
          <w:lang w:val="en-GB"/>
        </w:rPr>
        <w:br w:type="page"/>
      </w:r>
    </w:p>
    <w:p w:rsidR="007B282D" w:rsidRPr="00924C77" w:rsidRDefault="00CD2EAF">
      <w:pPr>
        <w:pStyle w:val="berschrift1"/>
        <w:spacing w:before="0" w:after="120"/>
        <w:rPr>
          <w:color w:val="000000" w:themeColor="text1"/>
          <w:lang w:val="en-GB"/>
        </w:rPr>
      </w:pPr>
      <w:r w:rsidRPr="00CD2EAF">
        <w:rPr>
          <w:color w:val="000000" w:themeColor="text1"/>
          <w:lang w:val="en-GB"/>
        </w:rPr>
        <w:lastRenderedPageBreak/>
        <w:t>Links to employment / labour market</w:t>
      </w:r>
    </w:p>
    <w:p w:rsidR="00DC6745" w:rsidRDefault="00DC6745" w:rsidP="00DC6745">
      <w:pPr>
        <w:rPr>
          <w:lang w:val="en-GB"/>
        </w:rPr>
      </w:pPr>
      <w:r w:rsidRPr="00745FEE">
        <w:rPr>
          <w:lang w:val="en-GB"/>
        </w:rPr>
        <w:t xml:space="preserve">The following </w:t>
      </w:r>
      <w:r>
        <w:rPr>
          <w:lang w:val="en-GB"/>
        </w:rPr>
        <w:t>list of inclusion opportunities</w:t>
      </w:r>
      <w:r w:rsidRPr="00745FEE">
        <w:rPr>
          <w:lang w:val="en-GB"/>
        </w:rPr>
        <w:t xml:space="preserve"> explores to which extent ICT can be supportive or beneficial to establish and maintain the required links to employment and the labour market, or even create new opportunities for creating and nurturing links of a totally new quality. Because ICT in itself will not suffice to run these activities, the following two sections look both at technologies and respective processes to utilise these technologies for the intended purposes. The questionnaire is divided into questions relating to establishing new links and questions relating to maintaining these links once established.</w:t>
      </w:r>
    </w:p>
    <w:p w:rsidR="00DC6745" w:rsidRPr="00DC6745" w:rsidRDefault="00DC6745" w:rsidP="00DC6745">
      <w:pPr>
        <w:spacing w:before="60" w:after="60" w:line="240" w:lineRule="auto"/>
        <w:rPr>
          <w:rStyle w:val="berschrift1Zchn"/>
          <w:color w:val="000000" w:themeColor="text1"/>
          <w:lang w:val="en-US"/>
        </w:rPr>
      </w:pPr>
      <w:r w:rsidRPr="00DC6745">
        <w:rPr>
          <w:rStyle w:val="berschrift1Zchn"/>
          <w:color w:val="000000" w:themeColor="text1"/>
          <w:lang w:val="en-US"/>
        </w:rPr>
        <w:t xml:space="preserve">Section 1: Establishing new links to employment and the </w:t>
      </w:r>
      <w:proofErr w:type="spellStart"/>
      <w:r w:rsidRPr="00DC6745">
        <w:rPr>
          <w:rStyle w:val="berschrift1Zchn"/>
          <w:color w:val="000000" w:themeColor="text1"/>
          <w:lang w:val="en-US"/>
        </w:rPr>
        <w:t>labour</w:t>
      </w:r>
      <w:proofErr w:type="spellEnd"/>
      <w:r w:rsidRPr="00DC6745">
        <w:rPr>
          <w:rStyle w:val="berschrift1Zchn"/>
          <w:color w:val="000000" w:themeColor="text1"/>
          <w:lang w:val="en-US"/>
        </w:rPr>
        <w:t xml:space="preserve"> market</w:t>
      </w:r>
    </w:p>
    <w:p w:rsidR="00DC6745" w:rsidRDefault="00DC6745" w:rsidP="00DC6745">
      <w:pPr>
        <w:rPr>
          <w:lang w:val="en-GB"/>
        </w:rPr>
      </w:pPr>
      <w:r w:rsidRPr="00997F40">
        <w:rPr>
          <w:lang w:val="en-GB"/>
        </w:rPr>
        <w:t>Finding new companies that might be of relevance to inclusive VET is a time-consuming task. Fortunately, ICT can be supportive to render this task slightly more efficient. The following questions may be useful to reflect on the potential of various processes and technologies that help to get in touch with, and to establish links, to employment and to the labour market:</w:t>
      </w:r>
    </w:p>
    <w:p w:rsidR="00DC6745" w:rsidRPr="00745FEE" w:rsidRDefault="00DC6745" w:rsidP="00DC6745">
      <w:pPr>
        <w:pStyle w:val="berschrift2"/>
        <w:spacing w:after="120"/>
        <w:rPr>
          <w:color w:val="000000" w:themeColor="text1"/>
          <w:lang w:val="en-GB"/>
        </w:rPr>
      </w:pPr>
      <w:r w:rsidRPr="00745FEE">
        <w:rPr>
          <w:color w:val="000000" w:themeColor="text1"/>
          <w:lang w:val="en-GB"/>
        </w:rPr>
        <w:t>Processes</w:t>
      </w:r>
    </w:p>
    <w:tbl>
      <w:tblPr>
        <w:tblStyle w:val="Gitternetztabelle2Akzent3"/>
        <w:tblW w:w="9067" w:type="dxa"/>
        <w:tblLook w:val="04A0" w:firstRow="1" w:lastRow="0" w:firstColumn="1" w:lastColumn="0" w:noHBand="0" w:noVBand="1"/>
      </w:tblPr>
      <w:tblGrid>
        <w:gridCol w:w="9067"/>
      </w:tblGrid>
      <w:tr w:rsidR="00DC6745" w:rsidRPr="00C05524" w:rsidTr="00DC6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745FEE" w:rsidRDefault="00DC6745" w:rsidP="00FB21D9">
            <w:pPr>
              <w:spacing w:after="120"/>
              <w:rPr>
                <w:lang w:val="en-GB"/>
              </w:rPr>
            </w:pPr>
            <w:r w:rsidRPr="00745FEE">
              <w:rPr>
                <w:sz w:val="24"/>
                <w:szCs w:val="24"/>
                <w:lang w:val="en-GB"/>
              </w:rPr>
              <w:t>Consider establishing processes that ...</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997F40" w:rsidRDefault="00DC6745" w:rsidP="00FB21D9">
            <w:pPr>
              <w:rPr>
                <w:lang w:val="en-GB"/>
              </w:rPr>
            </w:pPr>
            <w:r w:rsidRPr="00FA39BD">
              <w:rPr>
                <w:b w:val="0"/>
                <w:lang w:val="en-GB"/>
              </w:rPr>
              <w:sym w:font="Wingdings" w:char="F070"/>
            </w:r>
            <w:r w:rsidRPr="00997F40">
              <w:rPr>
                <w:b w:val="0"/>
                <w:lang w:val="en-GB"/>
              </w:rPr>
              <w:t xml:space="preserve"> </w:t>
            </w:r>
            <w:r>
              <w:rPr>
                <w:lang w:val="en-GB"/>
              </w:rPr>
              <w:t>draw attention</w:t>
            </w:r>
            <w:r w:rsidRPr="00997F40">
              <w:rPr>
                <w:lang w:val="en-GB"/>
              </w:rPr>
              <w:t xml:space="preserve"> </w:t>
            </w:r>
            <w:r>
              <w:rPr>
                <w:b w:val="0"/>
                <w:bCs w:val="0"/>
                <w:lang w:val="en-GB"/>
              </w:rPr>
              <w:t>to</w:t>
            </w:r>
            <w:r w:rsidRPr="00997F40">
              <w:rPr>
                <w:b w:val="0"/>
                <w:bCs w:val="0"/>
                <w:lang w:val="en-GB"/>
              </w:rPr>
              <w:t xml:space="preserve"> the potential of employees with disabilities (e.g. websites, social media channels, presentations)</w:t>
            </w:r>
            <w:r>
              <w:rPr>
                <w:b w:val="0"/>
                <w:bCs w:val="0"/>
                <w:lang w:val="en-GB"/>
              </w:rPr>
              <w:t>.</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 xml:space="preserve">help your learners to </w:t>
            </w:r>
            <w:r w:rsidRPr="00997F40">
              <w:rPr>
                <w:b w:val="0"/>
                <w:lang w:val="en-GB"/>
              </w:rPr>
              <w:t xml:space="preserve">create </w:t>
            </w:r>
            <w:r w:rsidRPr="00997F40">
              <w:rPr>
                <w:bCs w:val="0"/>
                <w:lang w:val="en-GB"/>
              </w:rPr>
              <w:t>alternative / more competitive presentations</w:t>
            </w:r>
            <w:r w:rsidRPr="00997F40">
              <w:rPr>
                <w:b w:val="0"/>
                <w:lang w:val="en-GB"/>
              </w:rPr>
              <w:t xml:space="preserve"> of </w:t>
            </w:r>
            <w:r>
              <w:rPr>
                <w:b w:val="0"/>
                <w:lang w:val="en-GB"/>
              </w:rPr>
              <w:t xml:space="preserve">their </w:t>
            </w:r>
            <w:r w:rsidRPr="00752168">
              <w:rPr>
                <w:bCs w:val="0"/>
                <w:lang w:val="en-GB"/>
              </w:rPr>
              <w:t>profile</w:t>
            </w:r>
            <w:r>
              <w:rPr>
                <w:b w:val="0"/>
                <w:lang w:val="en-GB"/>
              </w:rPr>
              <w:t>,</w:t>
            </w:r>
            <w:r w:rsidRPr="00997F40">
              <w:rPr>
                <w:b w:val="0"/>
                <w:lang w:val="en-GB"/>
              </w:rPr>
              <w:t xml:space="preserve"> </w:t>
            </w:r>
            <w:r w:rsidRPr="00997F40">
              <w:rPr>
                <w:bCs w:val="0"/>
                <w:lang w:val="en-GB"/>
              </w:rPr>
              <w:t>skills</w:t>
            </w:r>
            <w:r w:rsidRPr="00997F40">
              <w:rPr>
                <w:b w:val="0"/>
                <w:lang w:val="en-GB"/>
              </w:rPr>
              <w:t xml:space="preserve"> </w:t>
            </w:r>
            <w:r>
              <w:rPr>
                <w:b w:val="0"/>
                <w:lang w:val="en-GB"/>
              </w:rPr>
              <w:t xml:space="preserve">and </w:t>
            </w:r>
            <w:r w:rsidRPr="00752168">
              <w:rPr>
                <w:bCs w:val="0"/>
                <w:lang w:val="en-GB"/>
              </w:rPr>
              <w:t>competences</w:t>
            </w:r>
            <w:r>
              <w:rPr>
                <w:b w:val="0"/>
                <w:lang w:val="en-GB"/>
              </w:rPr>
              <w:t xml:space="preserve"> </w:t>
            </w:r>
            <w:r w:rsidRPr="00997F40">
              <w:rPr>
                <w:b w:val="0"/>
                <w:lang w:val="en-GB"/>
              </w:rPr>
              <w:t>(e.g. video CVs)</w:t>
            </w:r>
            <w:r>
              <w:rPr>
                <w:b w:val="0"/>
                <w:lang w:val="en-GB"/>
              </w:rPr>
              <w:t>.</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997F40">
              <w:rPr>
                <w:bCs w:val="0"/>
                <w:lang w:val="en-GB"/>
              </w:rPr>
              <w:t>match occupation-specific descriptors</w:t>
            </w:r>
            <w:r w:rsidRPr="00997F40">
              <w:rPr>
                <w:b w:val="0"/>
                <w:lang w:val="en-GB"/>
              </w:rPr>
              <w:t xml:space="preserve"> with learners’ </w:t>
            </w:r>
            <w:r w:rsidRPr="00997F40">
              <w:rPr>
                <w:bCs w:val="0"/>
                <w:lang w:val="en-GB"/>
              </w:rPr>
              <w:t>skills</w:t>
            </w:r>
            <w:r w:rsidRPr="00997F40">
              <w:rPr>
                <w:b w:val="0"/>
                <w:lang w:val="en-GB"/>
              </w:rPr>
              <w:t xml:space="preserve"> to find companies suitable for trainings or permanent placements</w:t>
            </w:r>
            <w:r>
              <w:rPr>
                <w:b w:val="0"/>
                <w:lang w:val="en-GB"/>
              </w:rPr>
              <w:t>.</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997F40">
              <w:rPr>
                <w:bCs w:val="0"/>
                <w:lang w:val="en-GB"/>
              </w:rPr>
              <w:t>match requirements</w:t>
            </w:r>
            <w:r w:rsidRPr="00997F40">
              <w:rPr>
                <w:b w:val="0"/>
                <w:lang w:val="en-GB"/>
              </w:rPr>
              <w:t xml:space="preserve"> of job vacancies with </w:t>
            </w:r>
            <w:r w:rsidRPr="00997F40">
              <w:rPr>
                <w:bCs w:val="0"/>
                <w:lang w:val="en-GB"/>
              </w:rPr>
              <w:t>learners’ skills</w:t>
            </w:r>
            <w:r>
              <w:rPr>
                <w:lang w:val="en-GB"/>
              </w:rPr>
              <w:t>.</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Default="00DC6745" w:rsidP="00FB21D9">
            <w:pPr>
              <w:spacing w:before="60" w:after="60" w:line="240" w:lineRule="auto"/>
              <w:ind w:left="227" w:hanging="227"/>
              <w:rPr>
                <w:bCs w:val="0"/>
                <w:lang w:val="en-GB"/>
              </w:rPr>
            </w:pPr>
            <w:r w:rsidRPr="00FA39BD">
              <w:rPr>
                <w:b w:val="0"/>
                <w:lang w:val="en-GB"/>
              </w:rPr>
              <w:sym w:font="Wingdings" w:char="F070"/>
            </w:r>
            <w:r w:rsidRPr="00FA39BD">
              <w:rPr>
                <w:b w:val="0"/>
                <w:lang w:val="en-GB"/>
              </w:rPr>
              <w:t xml:space="preserve"> </w:t>
            </w:r>
            <w:r w:rsidRPr="00997F40">
              <w:rPr>
                <w:b w:val="0"/>
                <w:lang w:val="en-GB"/>
              </w:rPr>
              <w:t xml:space="preserve">use your </w:t>
            </w:r>
            <w:r w:rsidRPr="00997F40">
              <w:rPr>
                <w:bCs w:val="0"/>
                <w:lang w:val="en-GB"/>
              </w:rPr>
              <w:t>educational programmes and certificates</w:t>
            </w:r>
            <w:r w:rsidRPr="00997F40">
              <w:rPr>
                <w:b w:val="0"/>
                <w:lang w:val="en-GB"/>
              </w:rPr>
              <w:t xml:space="preserve"> as filters to search specific databases</w:t>
            </w:r>
            <w:r>
              <w:rPr>
                <w:b w:val="0"/>
                <w:lang w:val="en-GB"/>
              </w:rPr>
              <w:t>*</w:t>
            </w:r>
            <w:r w:rsidRPr="00997F40">
              <w:rPr>
                <w:b w:val="0"/>
                <w:lang w:val="en-GB"/>
              </w:rPr>
              <w:t xml:space="preserve">, to find </w:t>
            </w:r>
            <w:r w:rsidRPr="00997F40">
              <w:rPr>
                <w:bCs w:val="0"/>
                <w:lang w:val="en-GB"/>
              </w:rPr>
              <w:t>matching</w:t>
            </w:r>
            <w:r w:rsidRPr="00997F40">
              <w:rPr>
                <w:b w:val="0"/>
                <w:lang w:val="en-GB"/>
              </w:rPr>
              <w:t xml:space="preserve"> local or regional </w:t>
            </w:r>
            <w:r w:rsidRPr="00997F40">
              <w:rPr>
                <w:bCs w:val="0"/>
                <w:lang w:val="en-GB"/>
              </w:rPr>
              <w:t>companies</w:t>
            </w:r>
            <w:r w:rsidRPr="00997F40">
              <w:rPr>
                <w:b w:val="0"/>
                <w:lang w:val="en-GB"/>
              </w:rPr>
              <w:t xml:space="preserve"> that are of potential interest for your learners’ future employment paths</w:t>
            </w:r>
            <w:r>
              <w:rPr>
                <w:b w:val="0"/>
                <w:lang w:val="en-GB"/>
              </w:rPr>
              <w:t>.</w:t>
            </w:r>
          </w:p>
          <w:p w:rsidR="00DC6745" w:rsidRPr="000337BF" w:rsidRDefault="00DC6745" w:rsidP="00FB21D9">
            <w:pPr>
              <w:spacing w:before="60" w:after="60" w:line="240" w:lineRule="auto"/>
              <w:ind w:left="227" w:hanging="227"/>
              <w:rPr>
                <w:lang w:val="en-GB"/>
              </w:rPr>
            </w:pPr>
            <w:r w:rsidRPr="00997F40">
              <w:rPr>
                <w:b w:val="0"/>
                <w:sz w:val="18"/>
                <w:szCs w:val="18"/>
                <w:lang w:val="en-GB"/>
              </w:rPr>
              <w:tab/>
              <w:t>(</w:t>
            </w:r>
            <w:r>
              <w:rPr>
                <w:b w:val="0"/>
                <w:sz w:val="18"/>
                <w:szCs w:val="18"/>
                <w:lang w:val="en-GB"/>
              </w:rPr>
              <w:t>*</w:t>
            </w:r>
            <w:r w:rsidRPr="00997F40">
              <w:rPr>
                <w:b w:val="0"/>
                <w:sz w:val="18"/>
                <w:szCs w:val="18"/>
                <w:lang w:val="en-GB"/>
              </w:rPr>
              <w:t xml:space="preserve"> Databases provided by third parties (e.g. chambers of industry and commerce, crafts organisations, trade guilds, regional and economic development organisations, employment offices / job centres etc.), either paper-based or electronically, directly (e.g. via web interfaces) or indirectly (e.g. via a search request) accessible by a VET organisation.)</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Default="00DC6745" w:rsidP="00FB21D9">
            <w:pPr>
              <w:spacing w:before="60" w:after="60" w:line="240" w:lineRule="auto"/>
              <w:ind w:left="227" w:hanging="227"/>
              <w:rPr>
                <w:bCs w:val="0"/>
                <w:lang w:val="en-GB"/>
              </w:rPr>
            </w:pPr>
            <w:r w:rsidRPr="00FA39BD">
              <w:rPr>
                <w:b w:val="0"/>
                <w:lang w:val="en-GB"/>
              </w:rPr>
              <w:sym w:font="Wingdings" w:char="F070"/>
            </w:r>
            <w:r w:rsidRPr="00FA39BD">
              <w:rPr>
                <w:b w:val="0"/>
                <w:lang w:val="en-GB"/>
              </w:rPr>
              <w:t xml:space="preserve"> </w:t>
            </w:r>
            <w:r w:rsidRPr="00997F40">
              <w:rPr>
                <w:b w:val="0"/>
                <w:lang w:val="en-GB"/>
              </w:rPr>
              <w:t>access and search specific databases</w:t>
            </w:r>
            <w:r>
              <w:rPr>
                <w:b w:val="0"/>
                <w:lang w:val="en-GB"/>
              </w:rPr>
              <w:t>*</w:t>
            </w:r>
            <w:r w:rsidRPr="00997F40">
              <w:rPr>
                <w:b w:val="0"/>
                <w:lang w:val="en-GB"/>
              </w:rPr>
              <w:t xml:space="preserve"> with companies and their respective </w:t>
            </w:r>
            <w:r w:rsidRPr="00997F40">
              <w:rPr>
                <w:bCs w:val="0"/>
                <w:lang w:val="en-GB"/>
              </w:rPr>
              <w:t>employment, training or apprenticeship opportunities</w:t>
            </w:r>
            <w:r>
              <w:rPr>
                <w:lang w:val="en-GB"/>
              </w:rPr>
              <w:t>.</w:t>
            </w:r>
            <w:r w:rsidRPr="00997F40">
              <w:rPr>
                <w:b w:val="0"/>
                <w:lang w:val="en-GB"/>
              </w:rPr>
              <w:t xml:space="preserve"> </w:t>
            </w:r>
          </w:p>
          <w:p w:rsidR="00DC6745" w:rsidRPr="00FA39BD" w:rsidRDefault="00DC6745" w:rsidP="00FB21D9">
            <w:pPr>
              <w:spacing w:before="60" w:after="60" w:line="240" w:lineRule="auto"/>
              <w:ind w:left="227" w:hanging="227"/>
              <w:rPr>
                <w:lang w:val="en-GB"/>
              </w:rPr>
            </w:pPr>
            <w:r>
              <w:rPr>
                <w:b w:val="0"/>
                <w:lang w:val="en-GB"/>
              </w:rPr>
              <w:tab/>
            </w:r>
            <w:r w:rsidRPr="00997F40">
              <w:rPr>
                <w:b w:val="0"/>
                <w:sz w:val="18"/>
                <w:szCs w:val="18"/>
                <w:lang w:val="en-GB"/>
              </w:rPr>
              <w:t>(*Databases provided by third parties (e.g. chambers of industry and commerce, crafts organisations, trade guilds, regional and economic development organisations, employment offices / job centres etc.), either paper-based or electronically, directly (e.g. via web interfaces) or indirectly (e.g. via a search request) accessible by a VET organisation.)</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Default="00DC6745" w:rsidP="00FB21D9">
            <w:pPr>
              <w:spacing w:before="60" w:after="60" w:line="240" w:lineRule="auto"/>
              <w:ind w:left="227" w:hanging="227"/>
              <w:rPr>
                <w:bCs w:val="0"/>
                <w:lang w:val="en-GB"/>
              </w:rPr>
            </w:pPr>
            <w:r w:rsidRPr="00FA39BD">
              <w:rPr>
                <w:b w:val="0"/>
                <w:lang w:val="en-GB"/>
              </w:rPr>
              <w:sym w:font="Wingdings" w:char="F070"/>
            </w:r>
            <w:r w:rsidRPr="00FA39BD">
              <w:rPr>
                <w:b w:val="0"/>
                <w:lang w:val="en-GB"/>
              </w:rPr>
              <w:t xml:space="preserve"> </w:t>
            </w:r>
            <w:r w:rsidRPr="001468AA">
              <w:rPr>
                <w:b w:val="0"/>
                <w:lang w:val="en-GB"/>
              </w:rPr>
              <w:t>identify online presences</w:t>
            </w:r>
            <w:r>
              <w:rPr>
                <w:b w:val="0"/>
                <w:lang w:val="en-GB"/>
              </w:rPr>
              <w:t>*</w:t>
            </w:r>
            <w:r w:rsidRPr="001468AA">
              <w:rPr>
                <w:b w:val="0"/>
                <w:lang w:val="en-GB"/>
              </w:rPr>
              <w:t xml:space="preserve"> of </w:t>
            </w:r>
            <w:r w:rsidRPr="001468AA">
              <w:rPr>
                <w:bCs w:val="0"/>
                <w:lang w:val="en-GB"/>
              </w:rPr>
              <w:t>companies that particularly address people with disabilities</w:t>
            </w:r>
            <w:r w:rsidRPr="001468AA">
              <w:rPr>
                <w:b w:val="0"/>
                <w:lang w:val="en-GB"/>
              </w:rPr>
              <w:t xml:space="preserve"> (e.g. corporate missions that indicate the company’s openness for hiring people with disabilities, contact information for applicants with disabilities)</w:t>
            </w:r>
            <w:r>
              <w:rPr>
                <w:b w:val="0"/>
                <w:lang w:val="en-GB"/>
              </w:rPr>
              <w:t>.</w:t>
            </w:r>
            <w:r w:rsidRPr="001468AA">
              <w:rPr>
                <w:b w:val="0"/>
                <w:lang w:val="en-GB"/>
              </w:rPr>
              <w:t xml:space="preserve"> </w:t>
            </w:r>
          </w:p>
          <w:p w:rsidR="00DC6745" w:rsidRPr="00FA39BD" w:rsidRDefault="00DC6745" w:rsidP="00FB21D9">
            <w:pPr>
              <w:spacing w:before="60" w:after="60" w:line="240" w:lineRule="auto"/>
              <w:ind w:left="227" w:hanging="227"/>
              <w:rPr>
                <w:lang w:val="en-GB"/>
              </w:rPr>
            </w:pPr>
            <w:r w:rsidRPr="001468AA">
              <w:rPr>
                <w:b w:val="0"/>
                <w:sz w:val="18"/>
                <w:szCs w:val="18"/>
                <w:lang w:val="en-GB"/>
              </w:rPr>
              <w:tab/>
              <w:t>(*Online presences of companies: company website or their profiles at regional (e.g. business directories, yellow pages) or other general platforms (e.g. Facebook, LinkedIn))</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lastRenderedPageBreak/>
              <w:sym w:font="Wingdings" w:char="F070"/>
            </w:r>
            <w:r w:rsidRPr="00FA39BD">
              <w:rPr>
                <w:b w:val="0"/>
                <w:lang w:val="en-GB"/>
              </w:rPr>
              <w:t xml:space="preserve"> </w:t>
            </w:r>
            <w:r w:rsidRPr="001468AA">
              <w:rPr>
                <w:b w:val="0"/>
                <w:lang w:val="en-GB"/>
              </w:rPr>
              <w:t xml:space="preserve">qualify companies (found during the previous steps) according to the </w:t>
            </w:r>
            <w:r w:rsidRPr="001468AA">
              <w:rPr>
                <w:bCs w:val="0"/>
                <w:lang w:val="en-GB"/>
              </w:rPr>
              <w:t xml:space="preserve">phases of education and training </w:t>
            </w:r>
            <w:r w:rsidRPr="001468AA">
              <w:rPr>
                <w:b w:val="0"/>
                <w:lang w:val="en-GB"/>
              </w:rPr>
              <w:t>in which they could be a useful partner (e.g. initial orientation, practical training</w:t>
            </w:r>
            <w:r>
              <w:rPr>
                <w:b w:val="0"/>
                <w:lang w:val="en-GB"/>
              </w:rPr>
              <w:t xml:space="preserve"> / internship</w:t>
            </w:r>
            <w:r w:rsidRPr="001468AA">
              <w:rPr>
                <w:b w:val="0"/>
                <w:lang w:val="en-GB"/>
              </w:rPr>
              <w:t xml:space="preserve">, </w:t>
            </w:r>
            <w:r>
              <w:rPr>
                <w:b w:val="0"/>
                <w:lang w:val="en-GB"/>
              </w:rPr>
              <w:t xml:space="preserve">know-how-exchange, </w:t>
            </w:r>
            <w:r w:rsidRPr="001468AA">
              <w:rPr>
                <w:b w:val="0"/>
                <w:lang w:val="en-GB"/>
              </w:rPr>
              <w:t>transition)</w:t>
            </w:r>
            <w:r>
              <w:rPr>
                <w:b w:val="0"/>
                <w:lang w:val="en-GB"/>
              </w:rPr>
              <w:t>.</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1468AA">
              <w:rPr>
                <w:b w:val="0"/>
                <w:lang w:val="en-GB"/>
              </w:rPr>
              <w:t xml:space="preserve">qualify companies (found during the previous steps) according to their </w:t>
            </w:r>
            <w:r w:rsidRPr="001468AA">
              <w:rPr>
                <w:bCs w:val="0"/>
                <w:lang w:val="en-GB"/>
              </w:rPr>
              <w:t>accessibility by public transportation</w:t>
            </w:r>
            <w:r>
              <w:rPr>
                <w:lang w:val="en-GB"/>
              </w:rPr>
              <w:t>.</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1468AA">
              <w:rPr>
                <w:b w:val="0"/>
                <w:lang w:val="en-GB"/>
              </w:rPr>
              <w:t xml:space="preserve">review periodically your own web presence, to which extent it provides sufficient information, to company’s / labour market representatives, about the </w:t>
            </w:r>
            <w:r w:rsidRPr="001468AA">
              <w:rPr>
                <w:bCs w:val="0"/>
                <w:lang w:val="en-GB"/>
              </w:rPr>
              <w:t>skills and potentials of your graduates</w:t>
            </w:r>
            <w:r>
              <w:rPr>
                <w:lang w:val="en-GB"/>
              </w:rPr>
              <w:t>.</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1468AA">
              <w:rPr>
                <w:b w:val="0"/>
                <w:lang w:val="en-GB"/>
              </w:rPr>
              <w:t xml:space="preserve">review periodically your own web presence, to which extent it provides detailed information on </w:t>
            </w:r>
            <w:r w:rsidRPr="001468AA">
              <w:rPr>
                <w:bCs w:val="0"/>
                <w:lang w:val="en-GB"/>
              </w:rPr>
              <w:t>opportunities to companies participating in training and educational activities</w:t>
            </w:r>
            <w:r>
              <w:rPr>
                <w:lang w:val="en-GB"/>
              </w:rPr>
              <w:t>.</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1468AA">
              <w:rPr>
                <w:b w:val="0"/>
                <w:lang w:val="en-GB"/>
              </w:rPr>
              <w:t xml:space="preserve">review periodically your own web presence, to which extent it provides information on the </w:t>
            </w:r>
            <w:r w:rsidRPr="001468AA">
              <w:rPr>
                <w:bCs w:val="0"/>
                <w:lang w:val="en-GB"/>
              </w:rPr>
              <w:t>benefits of hiring graduates with disabilities</w:t>
            </w:r>
            <w:r>
              <w:rPr>
                <w:lang w:val="en-GB"/>
              </w:rPr>
              <w:t>.</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1468AA" w:rsidRDefault="00DC6745" w:rsidP="00FB21D9">
            <w:pPr>
              <w:spacing w:before="60" w:after="60" w:line="240" w:lineRule="auto"/>
              <w:ind w:left="227" w:hanging="227"/>
              <w:rPr>
                <w:b w:val="0"/>
                <w:bCs w:val="0"/>
                <w:lang w:val="en-GB"/>
              </w:rPr>
            </w:pPr>
            <w:r w:rsidRPr="00FA39BD">
              <w:rPr>
                <w:b w:val="0"/>
                <w:lang w:val="en-GB"/>
              </w:rPr>
              <w:sym w:font="Wingdings" w:char="F070"/>
            </w:r>
            <w:r w:rsidRPr="00FA39BD">
              <w:rPr>
                <w:b w:val="0"/>
                <w:lang w:val="en-GB"/>
              </w:rPr>
              <w:t xml:space="preserve"> </w:t>
            </w:r>
            <w:r w:rsidRPr="001468AA">
              <w:rPr>
                <w:lang w:val="en-GB"/>
              </w:rPr>
              <w:t>place learners</w:t>
            </w:r>
            <w:r w:rsidRPr="001468AA">
              <w:rPr>
                <w:b w:val="0"/>
                <w:bCs w:val="0"/>
                <w:lang w:val="en-GB"/>
              </w:rPr>
              <w:t xml:space="preserve"> for days or weeks </w:t>
            </w:r>
            <w:r w:rsidRPr="001468AA">
              <w:rPr>
                <w:lang w:val="en-GB"/>
              </w:rPr>
              <w:t>in new companies</w:t>
            </w:r>
            <w:r w:rsidRPr="001468AA">
              <w:rPr>
                <w:b w:val="0"/>
                <w:bCs w:val="0"/>
                <w:lang w:val="en-GB"/>
              </w:rPr>
              <w:t xml:space="preserve"> so that they can gain practical experiences and help to establish a link to the respective company</w:t>
            </w:r>
            <w:r>
              <w:rPr>
                <w:b w:val="0"/>
                <w:bCs w:val="0"/>
                <w:lang w:val="en-GB"/>
              </w:rPr>
              <w:t>.</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1468AA" w:rsidRDefault="00DC6745" w:rsidP="00FB21D9">
            <w:pPr>
              <w:spacing w:before="60" w:after="60" w:line="240" w:lineRule="auto"/>
              <w:ind w:left="227" w:hanging="227"/>
              <w:rPr>
                <w:b w:val="0"/>
                <w:bCs w:val="0"/>
                <w:lang w:val="en-GB"/>
              </w:rPr>
            </w:pPr>
            <w:r w:rsidRPr="00FA39BD">
              <w:rPr>
                <w:b w:val="0"/>
                <w:lang w:val="en-GB"/>
              </w:rPr>
              <w:sym w:font="Wingdings" w:char="F070"/>
            </w:r>
            <w:r w:rsidRPr="00FA39BD">
              <w:rPr>
                <w:b w:val="0"/>
                <w:lang w:val="en-GB"/>
              </w:rPr>
              <w:t xml:space="preserve"> </w:t>
            </w:r>
            <w:r w:rsidRPr="001468AA">
              <w:rPr>
                <w:b w:val="0"/>
                <w:bCs w:val="0"/>
                <w:lang w:val="en-GB"/>
              </w:rPr>
              <w:t xml:space="preserve">run an own </w:t>
            </w:r>
            <w:r w:rsidRPr="001468AA">
              <w:rPr>
                <w:lang w:val="en-GB"/>
              </w:rPr>
              <w:t>Practice Enterprise</w:t>
            </w:r>
            <w:r>
              <w:rPr>
                <w:b w:val="0"/>
                <w:bCs w:val="0"/>
                <w:lang w:val="en-GB"/>
              </w:rPr>
              <w:t>*</w:t>
            </w:r>
            <w:r w:rsidRPr="001468AA">
              <w:rPr>
                <w:b w:val="0"/>
                <w:bCs w:val="0"/>
                <w:lang w:val="en-GB"/>
              </w:rPr>
              <w:t xml:space="preserve"> that interacts with real companies</w:t>
            </w:r>
            <w:r>
              <w:rPr>
                <w:b w:val="0"/>
                <w:bCs w:val="0"/>
                <w:lang w:val="en-GB"/>
              </w:rPr>
              <w:t>.</w:t>
            </w:r>
            <w:r>
              <w:rPr>
                <w:b w:val="0"/>
                <w:bCs w:val="0"/>
                <w:lang w:val="en-GB"/>
              </w:rPr>
              <w:br/>
            </w:r>
            <w:r w:rsidRPr="001468AA">
              <w:rPr>
                <w:b w:val="0"/>
                <w:bCs w:val="0"/>
                <w:sz w:val="18"/>
                <w:szCs w:val="18"/>
                <w:lang w:val="en-GB"/>
              </w:rPr>
              <w:t>(</w:t>
            </w:r>
            <w:r>
              <w:rPr>
                <w:b w:val="0"/>
                <w:bCs w:val="0"/>
                <w:sz w:val="18"/>
                <w:szCs w:val="18"/>
                <w:lang w:val="en-GB"/>
              </w:rPr>
              <w:t>*</w:t>
            </w:r>
            <w:r w:rsidRPr="001468AA">
              <w:rPr>
                <w:b w:val="0"/>
                <w:bCs w:val="0"/>
                <w:sz w:val="18"/>
                <w:szCs w:val="18"/>
                <w:lang w:val="en-GB"/>
              </w:rPr>
              <w:t>Practice Enterprise: A VET organization unit that is run like a real business silhouetting a real enterprise's business procedures, products and services.)</w:t>
            </w:r>
          </w:p>
        </w:tc>
      </w:tr>
    </w:tbl>
    <w:p w:rsidR="00DC6745" w:rsidRDefault="00DC6745" w:rsidP="00DC6745">
      <w:pPr>
        <w:rPr>
          <w:lang w:val="en-GB"/>
        </w:rPr>
      </w:pPr>
    </w:p>
    <w:p w:rsidR="00DC6745" w:rsidRPr="00745FEE" w:rsidRDefault="00DC6745" w:rsidP="00DC6745">
      <w:pPr>
        <w:pStyle w:val="berschrift2"/>
        <w:spacing w:after="120"/>
        <w:rPr>
          <w:color w:val="000000" w:themeColor="text1"/>
          <w:lang w:val="en-GB"/>
        </w:rPr>
      </w:pPr>
      <w:r w:rsidRPr="00745FEE">
        <w:rPr>
          <w:color w:val="000000" w:themeColor="text1"/>
          <w:lang w:val="en-GB"/>
        </w:rPr>
        <w:t>Technologies</w:t>
      </w:r>
    </w:p>
    <w:tbl>
      <w:tblPr>
        <w:tblStyle w:val="Gitternetztabelle2Akzent3"/>
        <w:tblW w:w="9067" w:type="dxa"/>
        <w:tblLook w:val="04A0" w:firstRow="1" w:lastRow="0" w:firstColumn="1" w:lastColumn="0" w:noHBand="0" w:noVBand="1"/>
      </w:tblPr>
      <w:tblGrid>
        <w:gridCol w:w="9067"/>
      </w:tblGrid>
      <w:tr w:rsidR="00DC6745" w:rsidRPr="00414993" w:rsidTr="00DC6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745FEE" w:rsidRDefault="00DC6745" w:rsidP="00FB21D9">
            <w:pPr>
              <w:spacing w:after="120"/>
              <w:rPr>
                <w:lang w:val="en-GB"/>
              </w:rPr>
            </w:pPr>
            <w:r w:rsidRPr="00DC6745">
              <w:rPr>
                <w:lang w:val="en-GB"/>
              </w:rPr>
              <w:t>Reflect on hardware or software that …</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D4776">
              <w:rPr>
                <w:b w:val="0"/>
                <w:lang w:val="en-GB"/>
              </w:rPr>
              <w:t>allow</w:t>
            </w:r>
            <w:r>
              <w:rPr>
                <w:b w:val="0"/>
                <w:lang w:val="en-GB"/>
              </w:rPr>
              <w:t>s</w:t>
            </w:r>
            <w:r w:rsidRPr="006D4776">
              <w:rPr>
                <w:b w:val="0"/>
                <w:lang w:val="en-GB"/>
              </w:rPr>
              <w:t xml:space="preserve"> </w:t>
            </w:r>
            <w:r w:rsidRPr="006D4776">
              <w:rPr>
                <w:bCs w:val="0"/>
                <w:lang w:val="en-GB"/>
              </w:rPr>
              <w:t>access</w:t>
            </w:r>
            <w:r w:rsidRPr="006D4776">
              <w:rPr>
                <w:b w:val="0"/>
                <w:lang w:val="en-GB"/>
              </w:rPr>
              <w:t xml:space="preserve"> to relevant </w:t>
            </w:r>
            <w:r w:rsidRPr="006D4776">
              <w:rPr>
                <w:bCs w:val="0"/>
                <w:lang w:val="en-GB"/>
              </w:rPr>
              <w:t>company</w:t>
            </w:r>
            <w:r w:rsidRPr="006D4776">
              <w:rPr>
                <w:b w:val="0"/>
                <w:lang w:val="en-GB"/>
              </w:rPr>
              <w:t xml:space="preserve"> or </w:t>
            </w:r>
            <w:r w:rsidRPr="006D4776">
              <w:rPr>
                <w:bCs w:val="0"/>
                <w:lang w:val="en-GB"/>
              </w:rPr>
              <w:t>job vacancy databases</w:t>
            </w:r>
            <w:r w:rsidRPr="006D4776">
              <w:rPr>
                <w:b w:val="0"/>
                <w:lang w:val="en-GB"/>
              </w:rPr>
              <w:t xml:space="preserve"> for searching and filtering</w:t>
            </w:r>
            <w:r>
              <w:rPr>
                <w:b w:val="0"/>
                <w:lang w:val="en-GB"/>
              </w:rPr>
              <w:t>.</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D4776">
              <w:rPr>
                <w:b w:val="0"/>
                <w:lang w:val="en-GB"/>
              </w:rPr>
              <w:t>perform</w:t>
            </w:r>
            <w:r>
              <w:rPr>
                <w:b w:val="0"/>
                <w:lang w:val="en-GB"/>
              </w:rPr>
              <w:t>s</w:t>
            </w:r>
            <w:r w:rsidRPr="006D4776">
              <w:rPr>
                <w:b w:val="0"/>
                <w:lang w:val="en-GB"/>
              </w:rPr>
              <w:t xml:space="preserve"> an </w:t>
            </w:r>
            <w:r w:rsidRPr="006D4776">
              <w:rPr>
                <w:bCs w:val="0"/>
                <w:lang w:val="en-GB"/>
              </w:rPr>
              <w:t>automatic match</w:t>
            </w:r>
            <w:r w:rsidRPr="006D4776">
              <w:rPr>
                <w:b w:val="0"/>
                <w:lang w:val="en-GB"/>
              </w:rPr>
              <w:t xml:space="preserve"> between learners’ </w:t>
            </w:r>
            <w:r w:rsidRPr="006D4776">
              <w:rPr>
                <w:bCs w:val="0"/>
                <w:lang w:val="en-GB"/>
              </w:rPr>
              <w:t>abilities / skills</w:t>
            </w:r>
            <w:r w:rsidRPr="006D4776">
              <w:rPr>
                <w:b w:val="0"/>
                <w:lang w:val="en-GB"/>
              </w:rPr>
              <w:t xml:space="preserve"> and </w:t>
            </w:r>
            <w:r w:rsidRPr="006D4776">
              <w:rPr>
                <w:bCs w:val="0"/>
                <w:lang w:val="en-GB"/>
              </w:rPr>
              <w:t>job requirements</w:t>
            </w:r>
            <w:r>
              <w:rPr>
                <w:lang w:val="en-GB"/>
              </w:rPr>
              <w:t>.</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6D4776" w:rsidRDefault="00DC6745"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D4776">
              <w:rPr>
                <w:bCs w:val="0"/>
                <w:lang w:val="en-GB"/>
              </w:rPr>
              <w:t>documents</w:t>
            </w:r>
            <w:r w:rsidRPr="006D4776">
              <w:rPr>
                <w:b w:val="0"/>
                <w:lang w:val="en-GB"/>
              </w:rPr>
              <w:t xml:space="preserve"> each </w:t>
            </w:r>
            <w:r w:rsidRPr="006D4776">
              <w:rPr>
                <w:bCs w:val="0"/>
                <w:lang w:val="en-GB"/>
              </w:rPr>
              <w:t>company’s history</w:t>
            </w:r>
            <w:r w:rsidRPr="006D4776">
              <w:rPr>
                <w:b w:val="0"/>
                <w:lang w:val="en-GB"/>
              </w:rPr>
              <w:t xml:space="preserve"> with your organisation to follow-up and co-ordinate activities by anybody within your organisation</w:t>
            </w:r>
            <w:r>
              <w:rPr>
                <w:b w:val="0"/>
                <w:lang w:val="en-GB"/>
              </w:rPr>
              <w:t>.</w:t>
            </w:r>
            <w:r w:rsidRPr="006D4776">
              <w:rPr>
                <w:b w:val="0"/>
                <w:lang w:val="en-GB"/>
              </w:rPr>
              <w:t xml:space="preserve"> </w:t>
            </w:r>
          </w:p>
          <w:p w:rsidR="00DC6745" w:rsidRPr="006D4776" w:rsidRDefault="00DC6745" w:rsidP="00FB21D9">
            <w:pPr>
              <w:spacing w:before="60" w:after="60" w:line="240" w:lineRule="auto"/>
              <w:ind w:left="227" w:hanging="227"/>
              <w:rPr>
                <w:b w:val="0"/>
                <w:lang w:val="en-GB"/>
              </w:rPr>
            </w:pPr>
            <w:r>
              <w:rPr>
                <w:b w:val="0"/>
                <w:lang w:val="en-GB"/>
              </w:rPr>
              <w:tab/>
            </w:r>
            <w:r w:rsidRPr="006D4776">
              <w:rPr>
                <w:b w:val="0"/>
                <w:lang w:val="en-GB"/>
              </w:rPr>
              <w:t>In particular, does it contain …</w:t>
            </w:r>
          </w:p>
          <w:p w:rsidR="00DC6745" w:rsidRPr="006D4776" w:rsidRDefault="00DC6745" w:rsidP="00FB21D9">
            <w:pPr>
              <w:spacing w:before="60" w:after="60" w:line="240" w:lineRule="auto"/>
              <w:ind w:left="454" w:hanging="227"/>
              <w:rPr>
                <w:b w:val="0"/>
                <w:lang w:val="en-GB"/>
              </w:rPr>
            </w:pPr>
            <w:r w:rsidRPr="006D4776">
              <w:rPr>
                <w:b w:val="0"/>
                <w:lang w:val="en-GB"/>
              </w:rPr>
              <w:t>o</w:t>
            </w:r>
            <w:r w:rsidRPr="006D4776">
              <w:rPr>
                <w:b w:val="0"/>
                <w:lang w:val="en-GB"/>
              </w:rPr>
              <w:tab/>
              <w:t>a history of joint activities (e.g. training phases, apprenticeships, transitions)</w:t>
            </w:r>
          </w:p>
          <w:p w:rsidR="00DC6745" w:rsidRPr="006D4776" w:rsidRDefault="00DC6745" w:rsidP="00FB21D9">
            <w:pPr>
              <w:spacing w:before="60" w:after="60" w:line="240" w:lineRule="auto"/>
              <w:ind w:left="454" w:hanging="227"/>
              <w:rPr>
                <w:b w:val="0"/>
                <w:lang w:val="en-GB"/>
              </w:rPr>
            </w:pPr>
            <w:r w:rsidRPr="006D4776">
              <w:rPr>
                <w:b w:val="0"/>
                <w:lang w:val="en-GB"/>
              </w:rPr>
              <w:t>o</w:t>
            </w:r>
            <w:r w:rsidRPr="006D4776">
              <w:rPr>
                <w:b w:val="0"/>
                <w:lang w:val="en-GB"/>
              </w:rPr>
              <w:tab/>
              <w:t>contact persons and their respective details</w:t>
            </w:r>
          </w:p>
          <w:p w:rsidR="00DC6745" w:rsidRPr="006D4776" w:rsidRDefault="00DC6745" w:rsidP="00FB21D9">
            <w:pPr>
              <w:spacing w:before="60" w:after="60" w:line="240" w:lineRule="auto"/>
              <w:ind w:left="454" w:hanging="227"/>
              <w:rPr>
                <w:b w:val="0"/>
                <w:lang w:val="en-GB"/>
              </w:rPr>
            </w:pPr>
            <w:r w:rsidRPr="006D4776">
              <w:rPr>
                <w:b w:val="0"/>
                <w:lang w:val="en-GB"/>
              </w:rPr>
              <w:t>o</w:t>
            </w:r>
            <w:r w:rsidRPr="006D4776">
              <w:rPr>
                <w:b w:val="0"/>
                <w:lang w:val="en-GB"/>
              </w:rPr>
              <w:tab/>
              <w:t>a history of previous contacts (e.g., who contacted whom by when and by which means, and main content of the exchange)</w:t>
            </w:r>
          </w:p>
          <w:p w:rsidR="00DC6745" w:rsidRPr="00FA39BD" w:rsidRDefault="00DC6745" w:rsidP="00FB21D9">
            <w:pPr>
              <w:spacing w:before="60" w:after="60" w:line="240" w:lineRule="auto"/>
              <w:ind w:left="454" w:hanging="227"/>
              <w:rPr>
                <w:b w:val="0"/>
                <w:lang w:val="en-GB"/>
              </w:rPr>
            </w:pPr>
            <w:r w:rsidRPr="006D4776">
              <w:rPr>
                <w:b w:val="0"/>
                <w:lang w:val="en-GB"/>
              </w:rPr>
              <w:t>o</w:t>
            </w:r>
            <w:r w:rsidRPr="006D4776">
              <w:rPr>
                <w:b w:val="0"/>
                <w:lang w:val="en-GB"/>
              </w:rPr>
              <w:tab/>
              <w:t>a broad classification of the companies as partners (e.g. for single, multiple or strategic use)</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D4776">
              <w:rPr>
                <w:b w:val="0"/>
                <w:lang w:val="en-GB"/>
              </w:rPr>
              <w:t xml:space="preserve">establishes a kind of </w:t>
            </w:r>
            <w:r w:rsidRPr="006D4776">
              <w:rPr>
                <w:bCs w:val="0"/>
                <w:lang w:val="en-GB"/>
              </w:rPr>
              <w:t>hotline between the company and the VET supervisor</w:t>
            </w:r>
            <w:r w:rsidRPr="006D4776">
              <w:rPr>
                <w:b w:val="0"/>
                <w:lang w:val="en-GB"/>
              </w:rPr>
              <w:t xml:space="preserve"> during practical phases of learners in this company, also outside visiting hours (e.g. phone, video, chat / messenger)</w:t>
            </w:r>
            <w:r>
              <w:rPr>
                <w:b w:val="0"/>
                <w:lang w:val="en-GB"/>
              </w:rPr>
              <w:t>.</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0337BF" w:rsidRDefault="00DC6745"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6D4776">
              <w:rPr>
                <w:b w:val="0"/>
                <w:lang w:val="en-GB"/>
              </w:rPr>
              <w:t xml:space="preserve">allows for a </w:t>
            </w:r>
            <w:r w:rsidRPr="006D4776">
              <w:rPr>
                <w:bCs w:val="0"/>
                <w:lang w:val="en-GB"/>
              </w:rPr>
              <w:t>shared documentation</w:t>
            </w:r>
            <w:r w:rsidRPr="006D4776">
              <w:rPr>
                <w:b w:val="0"/>
                <w:lang w:val="en-GB"/>
              </w:rPr>
              <w:t xml:space="preserve"> of the learner’s progress throughout the practice phase between the VET organisation and company</w:t>
            </w:r>
            <w:r>
              <w:rPr>
                <w:b w:val="0"/>
                <w:lang w:val="en-GB"/>
              </w:rPr>
              <w:t xml:space="preserve">, </w:t>
            </w:r>
            <w:r w:rsidRPr="00E95F46">
              <w:rPr>
                <w:b w:val="0"/>
                <w:lang w:val="en-GB"/>
              </w:rPr>
              <w:t>which contributes to increased transparency and collaboration</w:t>
            </w:r>
            <w:r>
              <w:rPr>
                <w:b w:val="0"/>
                <w:lang w:val="en-GB"/>
              </w:rPr>
              <w:t>.</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6D4776">
              <w:rPr>
                <w:b w:val="0"/>
                <w:lang w:val="en-GB"/>
              </w:rPr>
              <w:t xml:space="preserve">maintains </w:t>
            </w:r>
            <w:r w:rsidRPr="006D4776">
              <w:rPr>
                <w:bCs w:val="0"/>
                <w:lang w:val="en-GB"/>
              </w:rPr>
              <w:t>contact between the learner and the supervisor during practical phases</w:t>
            </w:r>
            <w:r w:rsidRPr="006D4776">
              <w:rPr>
                <w:b w:val="0"/>
                <w:lang w:val="en-GB"/>
              </w:rPr>
              <w:t>, to minimise the need for on-site visits which always take extra efforts and costs (esp. travel time &amp; costs, absence from VET organisation during visit)</w:t>
            </w:r>
            <w:r>
              <w:rPr>
                <w:b w:val="0"/>
                <w:lang w:val="en-GB"/>
              </w:rPr>
              <w:t>.</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6D4776">
              <w:rPr>
                <w:bCs w:val="0"/>
                <w:lang w:val="en-GB"/>
              </w:rPr>
              <w:t>maintains</w:t>
            </w:r>
            <w:r w:rsidRPr="006D4776">
              <w:rPr>
                <w:b w:val="0"/>
                <w:lang w:val="en-GB"/>
              </w:rPr>
              <w:t xml:space="preserve"> the required </w:t>
            </w:r>
            <w:r w:rsidRPr="006D4776">
              <w:rPr>
                <w:bCs w:val="0"/>
                <w:lang w:val="en-GB"/>
              </w:rPr>
              <w:t>support after successful transition</w:t>
            </w:r>
            <w:r w:rsidRPr="006D4776">
              <w:rPr>
                <w:b w:val="0"/>
                <w:lang w:val="en-GB"/>
              </w:rPr>
              <w:t xml:space="preserve"> and offers a gradual (individualised) reduction in the intensity of support both for the learner and the company</w:t>
            </w:r>
            <w:r>
              <w:rPr>
                <w:b w:val="0"/>
                <w:lang w:val="en-GB"/>
              </w:rPr>
              <w:t>.</w:t>
            </w:r>
          </w:p>
        </w:tc>
      </w:tr>
    </w:tbl>
    <w:p w:rsidR="00DC6745" w:rsidRDefault="00DC6745" w:rsidP="00DC6745">
      <w:pPr>
        <w:spacing w:after="120" w:line="240" w:lineRule="auto"/>
        <w:rPr>
          <w:lang w:val="en-GB"/>
        </w:rPr>
      </w:pPr>
    </w:p>
    <w:p w:rsidR="00DC6745" w:rsidRPr="006D4776" w:rsidRDefault="00DC6745" w:rsidP="00DC6745">
      <w:pPr>
        <w:spacing w:after="120" w:line="240" w:lineRule="auto"/>
        <w:rPr>
          <w:sz w:val="2"/>
          <w:szCs w:val="2"/>
          <w:lang w:val="en-GB"/>
        </w:rPr>
      </w:pPr>
    </w:p>
    <w:tbl>
      <w:tblPr>
        <w:tblStyle w:val="Gitternetztabelle2Akzent3"/>
        <w:tblW w:w="9067" w:type="dxa"/>
        <w:tblLook w:val="04A0" w:firstRow="1" w:lastRow="0" w:firstColumn="1" w:lastColumn="0" w:noHBand="0" w:noVBand="1"/>
      </w:tblPr>
      <w:tblGrid>
        <w:gridCol w:w="9067"/>
      </w:tblGrid>
      <w:tr w:rsidR="00DC6745" w:rsidRPr="00414993" w:rsidTr="00DC6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Default="00DC6745" w:rsidP="00FB21D9">
            <w:pPr>
              <w:spacing w:before="60" w:after="60" w:line="240" w:lineRule="auto"/>
              <w:rPr>
                <w:sz w:val="28"/>
                <w:lang w:val="en-GB"/>
              </w:rPr>
            </w:pPr>
            <w:r w:rsidRPr="008C110D">
              <w:rPr>
                <w:sz w:val="28"/>
                <w:lang w:val="en-GB"/>
              </w:rPr>
              <w:lastRenderedPageBreak/>
              <w:t xml:space="preserve">Section 2: </w:t>
            </w:r>
            <w:r w:rsidRPr="006D4776">
              <w:rPr>
                <w:sz w:val="28"/>
                <w:lang w:val="en-GB"/>
              </w:rPr>
              <w:t>Maintaining links to employment and the labour market</w:t>
            </w:r>
          </w:p>
          <w:p w:rsidR="00DC6745" w:rsidRDefault="00DC6745" w:rsidP="00FB21D9">
            <w:pPr>
              <w:spacing w:after="0" w:line="240" w:lineRule="auto"/>
              <w:rPr>
                <w:bCs w:val="0"/>
                <w:lang w:val="en-GB"/>
              </w:rPr>
            </w:pPr>
            <w:r w:rsidRPr="006D4776">
              <w:rPr>
                <w:b w:val="0"/>
                <w:lang w:val="en-GB"/>
              </w:rPr>
              <w:t>Key to maintaining links is to carve out and fully understand the mutual benefit of a more permanent cooperation between a VET organisation and a company or any other stakeholder. Maintaining the link means to ensure that this win-win ‘survives’ over time.</w:t>
            </w:r>
          </w:p>
          <w:p w:rsidR="00DC6745" w:rsidRDefault="00DC6745" w:rsidP="00FB21D9">
            <w:pPr>
              <w:pStyle w:val="berschrift2"/>
              <w:spacing w:before="120" w:after="120"/>
              <w:outlineLvl w:val="1"/>
              <w:rPr>
                <w:lang w:val="en-GB"/>
              </w:rPr>
            </w:pPr>
            <w:r w:rsidRPr="00745FEE">
              <w:rPr>
                <w:b/>
                <w:bCs/>
                <w:color w:val="000000" w:themeColor="text1"/>
                <w:lang w:val="en-GB"/>
              </w:rPr>
              <w:t>Processes</w:t>
            </w:r>
          </w:p>
          <w:p w:rsidR="00DC6745" w:rsidRPr="00745FEE" w:rsidRDefault="00DC6745" w:rsidP="00FB21D9">
            <w:pPr>
              <w:pStyle w:val="berschrift2"/>
              <w:keepNext w:val="0"/>
              <w:keepLines w:val="0"/>
              <w:spacing w:before="0" w:after="120"/>
              <w:outlineLvl w:val="1"/>
              <w:rPr>
                <w:szCs w:val="20"/>
                <w:lang w:val="en-GB"/>
              </w:rPr>
            </w:pPr>
            <w:r w:rsidRPr="00745FEE">
              <w:rPr>
                <w:rFonts w:asciiTheme="minorHAnsi" w:eastAsiaTheme="minorHAnsi" w:hAnsiTheme="minorHAnsi" w:cstheme="minorBidi"/>
                <w:b/>
                <w:color w:val="auto"/>
                <w:sz w:val="22"/>
                <w:szCs w:val="22"/>
                <w:lang w:val="en-GB"/>
              </w:rPr>
              <w:t>Consider establishing processes that ...</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 xml:space="preserve">allow you to </w:t>
            </w:r>
            <w:r w:rsidRPr="0095744C">
              <w:rPr>
                <w:bCs w:val="0"/>
                <w:lang w:val="en-GB"/>
              </w:rPr>
              <w:t>probe</w:t>
            </w:r>
            <w:r w:rsidRPr="0095744C">
              <w:rPr>
                <w:b w:val="0"/>
                <w:lang w:val="en-GB"/>
              </w:rPr>
              <w:t xml:space="preserve"> continuously the </w:t>
            </w:r>
            <w:r w:rsidRPr="0095744C">
              <w:rPr>
                <w:bCs w:val="0"/>
                <w:lang w:val="en-GB"/>
              </w:rPr>
              <w:t>expectations</w:t>
            </w:r>
            <w:r w:rsidRPr="0095744C">
              <w:rPr>
                <w:b w:val="0"/>
                <w:lang w:val="en-GB"/>
              </w:rPr>
              <w:t xml:space="preserve"> of each cooperating company towards the VET organisation, as these may develop and change while the cooperation evolves</w:t>
            </w:r>
            <w:r>
              <w:rPr>
                <w:b w:val="0"/>
                <w:lang w:val="en-GB"/>
              </w:rPr>
              <w:t>.</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95744C">
              <w:rPr>
                <w:b w:val="0"/>
                <w:lang w:val="en-GB"/>
              </w:rPr>
              <w:t xml:space="preserve">perform regular, sometimes also anonymous, </w:t>
            </w:r>
            <w:r w:rsidRPr="0095744C">
              <w:rPr>
                <w:bCs w:val="0"/>
                <w:lang w:val="en-GB"/>
              </w:rPr>
              <w:t>surveys</w:t>
            </w:r>
            <w:r w:rsidRPr="0095744C">
              <w:rPr>
                <w:b w:val="0"/>
                <w:lang w:val="en-GB"/>
              </w:rPr>
              <w:t xml:space="preserve"> through which companies’ interests can be explored more in-depth</w:t>
            </w:r>
            <w:r>
              <w:rPr>
                <w:b w:val="0"/>
                <w:lang w:val="en-GB"/>
              </w:rPr>
              <w:t>.</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allow you to </w:t>
            </w:r>
            <w:r w:rsidRPr="00745FEE">
              <w:rPr>
                <w:bCs w:val="0"/>
                <w:lang w:val="en-GB"/>
              </w:rPr>
              <w:t>review</w:t>
            </w:r>
            <w:r w:rsidRPr="0095744C">
              <w:rPr>
                <w:b w:val="0"/>
                <w:lang w:val="en-GB"/>
              </w:rPr>
              <w:t xml:space="preserve"> </w:t>
            </w:r>
            <w:r w:rsidRPr="0095744C">
              <w:rPr>
                <w:bCs w:val="0"/>
                <w:lang w:val="en-GB"/>
              </w:rPr>
              <w:t>subscriptions</w:t>
            </w:r>
            <w:r w:rsidRPr="0095744C">
              <w:rPr>
                <w:b w:val="0"/>
                <w:lang w:val="en-GB"/>
              </w:rPr>
              <w:t xml:space="preserve"> of cooperating companies to interesting topics at your own website or newsletter</w:t>
            </w:r>
            <w:r>
              <w:rPr>
                <w:b w:val="0"/>
                <w:lang w:val="en-GB"/>
              </w:rPr>
              <w:t>.</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allow you to </w:t>
            </w:r>
            <w:r w:rsidRPr="00745FEE">
              <w:rPr>
                <w:bCs w:val="0"/>
                <w:lang w:val="en-GB"/>
              </w:rPr>
              <w:t>review your</w:t>
            </w:r>
            <w:r w:rsidRPr="0095744C">
              <w:rPr>
                <w:b w:val="0"/>
                <w:lang w:val="en-GB"/>
              </w:rPr>
              <w:t xml:space="preserve"> </w:t>
            </w:r>
            <w:r w:rsidRPr="0095744C">
              <w:rPr>
                <w:bCs w:val="0"/>
                <w:lang w:val="en-GB"/>
              </w:rPr>
              <w:t>web site statistics</w:t>
            </w:r>
            <w:r w:rsidRPr="0095744C">
              <w:rPr>
                <w:b w:val="0"/>
                <w:lang w:val="en-GB"/>
              </w:rPr>
              <w:t xml:space="preserve"> with regard to topics of high interest to visitors</w:t>
            </w:r>
            <w:r>
              <w:rPr>
                <w:b w:val="0"/>
                <w:lang w:val="en-GB"/>
              </w:rPr>
              <w:t>.</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support you to </w:t>
            </w:r>
            <w:r w:rsidRPr="0095744C">
              <w:rPr>
                <w:bCs w:val="0"/>
                <w:lang w:val="en-GB"/>
              </w:rPr>
              <w:t>further</w:t>
            </w:r>
            <w:r w:rsidRPr="0095744C">
              <w:rPr>
                <w:b w:val="0"/>
                <w:lang w:val="en-GB"/>
              </w:rPr>
              <w:t xml:space="preserve"> </w:t>
            </w:r>
            <w:r w:rsidRPr="0095744C">
              <w:rPr>
                <w:bCs w:val="0"/>
                <w:lang w:val="en-GB"/>
              </w:rPr>
              <w:t>develop</w:t>
            </w:r>
            <w:r w:rsidRPr="0095744C">
              <w:rPr>
                <w:b w:val="0"/>
                <w:lang w:val="en-GB"/>
              </w:rPr>
              <w:t xml:space="preserve"> an initial link from a 1-to-1, initially personal relationship (e.g. teacher or trainer in contact with a company representative) to a </w:t>
            </w:r>
            <w:r w:rsidRPr="0095744C">
              <w:rPr>
                <w:bCs w:val="0"/>
                <w:lang w:val="en-GB"/>
              </w:rPr>
              <w:t>link between two organisations</w:t>
            </w:r>
            <w:r>
              <w:rPr>
                <w:lang w:val="en-GB"/>
              </w:rPr>
              <w:t>.</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allow to </w:t>
            </w:r>
            <w:r w:rsidRPr="0095744C">
              <w:rPr>
                <w:bCs w:val="0"/>
                <w:lang w:val="en-GB"/>
              </w:rPr>
              <w:t>collect feedback</w:t>
            </w:r>
            <w:r w:rsidRPr="0095744C">
              <w:rPr>
                <w:b w:val="0"/>
                <w:lang w:val="en-GB"/>
              </w:rPr>
              <w:t xml:space="preserve"> from strategic partners</w:t>
            </w:r>
            <w:r>
              <w:rPr>
                <w:b w:val="0"/>
                <w:lang w:val="en-GB"/>
              </w:rPr>
              <w:t xml:space="preserve"> (like innovative companies, chambers etc.)</w:t>
            </w:r>
            <w:r w:rsidRPr="0095744C">
              <w:rPr>
                <w:b w:val="0"/>
                <w:lang w:val="en-GB"/>
              </w:rPr>
              <w:t>, to review and asses the information and to draw the right conclusions to ensure that courses, assessments and certificates are tailored to current and future labour market needs</w:t>
            </w:r>
            <w:r>
              <w:rPr>
                <w:b w:val="0"/>
                <w:lang w:val="en-GB"/>
              </w:rPr>
              <w:t>.</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facilitate you to </w:t>
            </w:r>
            <w:r w:rsidRPr="0095744C">
              <w:rPr>
                <w:bCs w:val="0"/>
                <w:lang w:val="en-GB"/>
              </w:rPr>
              <w:t>follow-up your learners</w:t>
            </w:r>
            <w:r w:rsidRPr="0095744C">
              <w:rPr>
                <w:b w:val="0"/>
                <w:lang w:val="en-GB"/>
              </w:rPr>
              <w:t xml:space="preserve"> </w:t>
            </w:r>
            <w:r w:rsidRPr="0095744C">
              <w:rPr>
                <w:bCs w:val="0"/>
                <w:lang w:val="en-GB"/>
              </w:rPr>
              <w:t>after transition</w:t>
            </w:r>
            <w:r w:rsidRPr="0095744C">
              <w:rPr>
                <w:b w:val="0"/>
                <w:lang w:val="en-GB"/>
              </w:rPr>
              <w:t xml:space="preserve"> to the labour market and use this information to </w:t>
            </w:r>
            <w:r w:rsidRPr="0095744C">
              <w:rPr>
                <w:bCs w:val="0"/>
                <w:lang w:val="en-GB"/>
              </w:rPr>
              <w:t>monitor the long-term impact</w:t>
            </w:r>
            <w:r w:rsidRPr="0095744C">
              <w:rPr>
                <w:b w:val="0"/>
                <w:lang w:val="en-GB"/>
              </w:rPr>
              <w:t xml:space="preserve"> of your VET programmes and processes</w:t>
            </w:r>
            <w:r>
              <w:rPr>
                <w:b w:val="0"/>
                <w:lang w:val="en-GB"/>
              </w:rPr>
              <w:t>.</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745FEE" w:rsidRDefault="00DC6745" w:rsidP="00FB21D9">
            <w:pPr>
              <w:pStyle w:val="berschrift2"/>
              <w:spacing w:after="120"/>
              <w:outlineLvl w:val="1"/>
              <w:rPr>
                <w:b/>
                <w:bCs/>
                <w:color w:val="000000" w:themeColor="text1"/>
                <w:lang w:val="en-GB"/>
              </w:rPr>
            </w:pPr>
            <w:r w:rsidRPr="00745FEE">
              <w:rPr>
                <w:b/>
                <w:bCs/>
                <w:color w:val="000000" w:themeColor="text1"/>
                <w:lang w:val="en-GB"/>
              </w:rPr>
              <w:t>Technologies</w:t>
            </w:r>
          </w:p>
          <w:p w:rsidR="00DC6745" w:rsidRPr="00745FEE" w:rsidRDefault="00DC6745" w:rsidP="00FB21D9">
            <w:pPr>
              <w:pStyle w:val="berschrift2"/>
              <w:keepNext w:val="0"/>
              <w:keepLines w:val="0"/>
              <w:spacing w:before="0" w:after="120"/>
              <w:outlineLvl w:val="1"/>
              <w:rPr>
                <w:bCs/>
                <w:lang w:val="en-GB"/>
              </w:rPr>
            </w:pPr>
            <w:r w:rsidRPr="00DC6745">
              <w:rPr>
                <w:rFonts w:asciiTheme="minorHAnsi" w:eastAsiaTheme="minorHAnsi" w:hAnsiTheme="minorHAnsi" w:cstheme="minorBidi"/>
                <w:b/>
                <w:color w:val="auto"/>
                <w:sz w:val="22"/>
                <w:szCs w:val="22"/>
                <w:lang w:val="en-GB"/>
              </w:rPr>
              <w:t>Reflect on hardware or software that …</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95744C">
              <w:rPr>
                <w:b w:val="0"/>
                <w:lang w:val="en-GB"/>
              </w:rPr>
              <w:t>help</w:t>
            </w:r>
            <w:r>
              <w:rPr>
                <w:b w:val="0"/>
                <w:lang w:val="en-GB"/>
              </w:rPr>
              <w:t>s</w:t>
            </w:r>
            <w:r w:rsidRPr="0095744C">
              <w:rPr>
                <w:b w:val="0"/>
                <w:lang w:val="en-GB"/>
              </w:rPr>
              <w:t xml:space="preserve"> you managing the </w:t>
            </w:r>
            <w:r w:rsidRPr="0095744C">
              <w:rPr>
                <w:bCs w:val="0"/>
                <w:lang w:val="en-GB"/>
              </w:rPr>
              <w:t>periodic contacting</w:t>
            </w:r>
            <w:r w:rsidRPr="0095744C">
              <w:rPr>
                <w:b w:val="0"/>
                <w:lang w:val="en-GB"/>
              </w:rPr>
              <w:t xml:space="preserve"> of cooperating companies (e.g. by setting regular reminders)</w:t>
            </w:r>
            <w:r>
              <w:rPr>
                <w:b w:val="0"/>
                <w:lang w:val="en-GB"/>
              </w:rPr>
              <w:t>.</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95744C">
              <w:rPr>
                <w:b w:val="0"/>
                <w:lang w:val="en-GB"/>
              </w:rPr>
              <w:t xml:space="preserve">allows to set up, run and evaluate </w:t>
            </w:r>
            <w:r w:rsidRPr="0095744C">
              <w:rPr>
                <w:bCs w:val="0"/>
                <w:lang w:val="en-GB"/>
              </w:rPr>
              <w:t>online surveys</w:t>
            </w:r>
            <w:r w:rsidRPr="0095744C">
              <w:rPr>
                <w:b w:val="0"/>
                <w:lang w:val="en-GB"/>
              </w:rPr>
              <w:t xml:space="preserve"> for your company partners to provide feedback on relevant issues</w:t>
            </w:r>
            <w:r>
              <w:rPr>
                <w:b w:val="0"/>
                <w:lang w:val="en-GB"/>
              </w:rPr>
              <w:t>.</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Default="00DC6745" w:rsidP="00FB21D9">
            <w:pPr>
              <w:spacing w:before="60" w:after="60" w:line="240" w:lineRule="auto"/>
              <w:ind w:left="227" w:hanging="227"/>
              <w:rPr>
                <w:bCs w:val="0"/>
                <w:lang w:val="en-GB"/>
              </w:rPr>
            </w:pPr>
            <w:r w:rsidRPr="00FA39BD">
              <w:rPr>
                <w:b w:val="0"/>
                <w:lang w:val="en-GB"/>
              </w:rPr>
              <w:sym w:font="Wingdings" w:char="F070"/>
            </w:r>
            <w:r w:rsidRPr="00FA39BD">
              <w:rPr>
                <w:b w:val="0"/>
                <w:lang w:val="en-GB"/>
              </w:rPr>
              <w:t xml:space="preserve"> </w:t>
            </w:r>
            <w:r w:rsidRPr="0095744C">
              <w:rPr>
                <w:b w:val="0"/>
                <w:lang w:val="en-GB"/>
              </w:rPr>
              <w:t>document</w:t>
            </w:r>
            <w:r>
              <w:rPr>
                <w:b w:val="0"/>
                <w:lang w:val="en-GB"/>
              </w:rPr>
              <w:t>s</w:t>
            </w:r>
            <w:r w:rsidRPr="0095744C">
              <w:rPr>
                <w:b w:val="0"/>
                <w:lang w:val="en-GB"/>
              </w:rPr>
              <w:t xml:space="preserve"> all activities </w:t>
            </w:r>
            <w:r>
              <w:rPr>
                <w:b w:val="0"/>
                <w:lang w:val="en-GB"/>
              </w:rPr>
              <w:t>so</w:t>
            </w:r>
            <w:r w:rsidRPr="0095744C">
              <w:rPr>
                <w:b w:val="0"/>
                <w:lang w:val="en-GB"/>
              </w:rPr>
              <w:t xml:space="preserve"> that </w:t>
            </w:r>
            <w:r w:rsidRPr="0095744C">
              <w:rPr>
                <w:bCs w:val="0"/>
                <w:lang w:val="en-GB"/>
              </w:rPr>
              <w:t>team concepts</w:t>
            </w:r>
            <w:r w:rsidRPr="0095744C">
              <w:rPr>
                <w:b w:val="0"/>
                <w:lang w:val="en-GB"/>
              </w:rPr>
              <w:t xml:space="preserve"> with mutual substitution are efficiently doable</w:t>
            </w:r>
            <w:r>
              <w:rPr>
                <w:b w:val="0"/>
                <w:lang w:val="en-GB"/>
              </w:rPr>
              <w:t>.</w:t>
            </w:r>
            <w:r w:rsidRPr="0095744C">
              <w:rPr>
                <w:b w:val="0"/>
                <w:lang w:val="en-GB"/>
              </w:rPr>
              <w:t xml:space="preserve"> </w:t>
            </w:r>
          </w:p>
          <w:p w:rsidR="00DC6745" w:rsidRPr="00FA39BD" w:rsidRDefault="00DC6745" w:rsidP="00FB21D9">
            <w:pPr>
              <w:spacing w:before="60" w:after="60" w:line="240" w:lineRule="auto"/>
              <w:ind w:left="227" w:hanging="227"/>
              <w:rPr>
                <w:b w:val="0"/>
                <w:lang w:val="en-GB"/>
              </w:rPr>
            </w:pPr>
            <w:r>
              <w:rPr>
                <w:b w:val="0"/>
                <w:lang w:val="en-GB"/>
              </w:rPr>
              <w:tab/>
            </w:r>
            <w:r w:rsidRPr="0095744C">
              <w:rPr>
                <w:b w:val="0"/>
                <w:sz w:val="18"/>
                <w:szCs w:val="18"/>
                <w:lang w:val="en-GB"/>
              </w:rPr>
              <w:t xml:space="preserve">Explanation: This e.g. requires the technology to document not just </w:t>
            </w:r>
            <w:r w:rsidRPr="0095744C">
              <w:rPr>
                <w:b w:val="0"/>
                <w:i/>
                <w:iCs/>
                <w:sz w:val="18"/>
                <w:szCs w:val="18"/>
                <w:lang w:val="en-GB"/>
              </w:rPr>
              <w:t>when</w:t>
            </w:r>
            <w:r w:rsidRPr="0095744C">
              <w:rPr>
                <w:b w:val="0"/>
                <w:sz w:val="18"/>
                <w:szCs w:val="18"/>
                <w:lang w:val="en-GB"/>
              </w:rPr>
              <w:t xml:space="preserve"> and </w:t>
            </w:r>
            <w:r w:rsidRPr="0095744C">
              <w:rPr>
                <w:b w:val="0"/>
                <w:i/>
                <w:iCs/>
                <w:sz w:val="18"/>
                <w:szCs w:val="18"/>
                <w:lang w:val="en-GB"/>
              </w:rPr>
              <w:t>who</w:t>
            </w:r>
            <w:r w:rsidRPr="0095744C">
              <w:rPr>
                <w:b w:val="0"/>
                <w:sz w:val="18"/>
                <w:szCs w:val="18"/>
                <w:lang w:val="en-GB"/>
              </w:rPr>
              <w:t xml:space="preserve">, but especially </w:t>
            </w:r>
            <w:r w:rsidRPr="0095744C">
              <w:rPr>
                <w:b w:val="0"/>
                <w:i/>
                <w:iCs/>
                <w:sz w:val="18"/>
                <w:szCs w:val="18"/>
                <w:lang w:val="en-GB"/>
              </w:rPr>
              <w:t>what</w:t>
            </w:r>
            <w:r w:rsidRPr="0095744C">
              <w:rPr>
                <w:b w:val="0"/>
                <w:sz w:val="18"/>
                <w:szCs w:val="18"/>
                <w:lang w:val="en-GB"/>
              </w:rPr>
              <w:t xml:space="preserve"> and </w:t>
            </w:r>
            <w:r w:rsidRPr="0095744C">
              <w:rPr>
                <w:b w:val="0"/>
                <w:i/>
                <w:iCs/>
                <w:sz w:val="18"/>
                <w:szCs w:val="18"/>
                <w:lang w:val="en-GB"/>
              </w:rPr>
              <w:t>why</w:t>
            </w:r>
            <w:r w:rsidRPr="0095744C">
              <w:rPr>
                <w:b w:val="0"/>
                <w:sz w:val="18"/>
                <w:szCs w:val="18"/>
                <w:lang w:val="en-GB"/>
              </w:rPr>
              <w:t xml:space="preserve"> activities took place, allowing any team member to continue the cooperation where another member stopped before.</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95744C">
              <w:rPr>
                <w:bCs w:val="0"/>
                <w:lang w:val="en-GB"/>
              </w:rPr>
              <w:t>limits access to personal data</w:t>
            </w:r>
            <w:r w:rsidRPr="0095744C">
              <w:rPr>
                <w:b w:val="0"/>
                <w:lang w:val="en-GB"/>
              </w:rPr>
              <w:t xml:space="preserve"> of learners exclusively to the eligible stakeholders inside and outside the VET organisation</w:t>
            </w:r>
            <w:r>
              <w:rPr>
                <w:b w:val="0"/>
                <w:lang w:val="en-GB"/>
              </w:rPr>
              <w:t>.</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414993" w:rsidP="00FB21D9">
            <w:pPr>
              <w:spacing w:before="60" w:after="60" w:line="240" w:lineRule="auto"/>
              <w:ind w:left="227" w:hanging="227"/>
              <w:rPr>
                <w:lang w:val="en-GB"/>
              </w:rPr>
            </w:pPr>
            <w:r>
              <w:rPr>
                <w:b w:val="0"/>
                <w:noProof/>
                <w:sz w:val="20"/>
                <w:lang w:val="en-GB"/>
              </w:rPr>
              <mc:AlternateContent>
                <mc:Choice Requires="wps">
                  <w:drawing>
                    <wp:anchor distT="0" distB="0" distL="114300" distR="114300" simplePos="0" relativeHeight="251662336" behindDoc="0" locked="0" layoutInCell="1" allowOverlap="1" wp14:anchorId="6CDF927C" wp14:editId="58037EBB">
                      <wp:simplePos x="0" y="0"/>
                      <wp:positionH relativeFrom="column">
                        <wp:posOffset>5229801</wp:posOffset>
                      </wp:positionH>
                      <wp:positionV relativeFrom="paragraph">
                        <wp:posOffset>228680</wp:posOffset>
                      </wp:positionV>
                      <wp:extent cx="817510" cy="1356460"/>
                      <wp:effectExtent l="0" t="0" r="8255" b="15240"/>
                      <wp:wrapNone/>
                      <wp:docPr id="1" name="Textfeld 1"/>
                      <wp:cNvGraphicFramePr/>
                      <a:graphic xmlns:a="http://schemas.openxmlformats.org/drawingml/2006/main">
                        <a:graphicData uri="http://schemas.microsoft.com/office/word/2010/wordprocessingShape">
                          <wps:wsp>
                            <wps:cNvSpPr txBox="1"/>
                            <wps:spPr>
                              <a:xfrm>
                                <a:off x="0" y="0"/>
                                <a:ext cx="817510" cy="1356460"/>
                              </a:xfrm>
                              <a:prstGeom prst="rect">
                                <a:avLst/>
                              </a:prstGeom>
                              <a:solidFill>
                                <a:schemeClr val="accent3">
                                  <a:lumMod val="20000"/>
                                  <a:lumOff val="80000"/>
                                </a:schemeClr>
                              </a:solidFill>
                              <a:ln w="6350">
                                <a:solidFill>
                                  <a:schemeClr val="tx1"/>
                                </a:solidFill>
                              </a:ln>
                            </wps:spPr>
                            <wps:txbx>
                              <w:txbxContent>
                                <w:p w:rsidR="00414993" w:rsidRPr="00C92386" w:rsidRDefault="00414993" w:rsidP="00414993">
                                  <w:pPr>
                                    <w:spacing w:after="0" w:line="240" w:lineRule="auto"/>
                                    <w:jc w:val="center"/>
                                    <w:rPr>
                                      <w:sz w:val="13"/>
                                      <w:szCs w:val="13"/>
                                      <w:lang w:val="en-US"/>
                                    </w:rPr>
                                  </w:pPr>
                                  <w:r w:rsidRPr="00C92386">
                                    <w:rPr>
                                      <w:noProof/>
                                      <w:sz w:val="13"/>
                                      <w:szCs w:val="13"/>
                                      <w:lang w:val="en-US"/>
                                    </w:rPr>
                                    <w:drawing>
                                      <wp:inline distT="0" distB="0" distL="0" distR="0" wp14:anchorId="486CCD61" wp14:editId="110FD51D">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414993" w:rsidRPr="00C92386" w:rsidRDefault="00414993" w:rsidP="00414993">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F927C" id="_x0000_t202" coordsize="21600,21600" o:spt="202" path="m,l,21600r21600,l21600,xe">
                      <v:stroke joinstyle="miter"/>
                      <v:path gradientshapeok="t" o:connecttype="rect"/>
                    </v:shapetype>
                    <v:shape id="Textfeld 1" o:spid="_x0000_s1027" type="#_x0000_t202" style="position:absolute;left:0;text-align:left;margin-left:411.8pt;margin-top:18pt;width:64.35pt;height:10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" fillcolor="#eaf1dd [662]" strokecolor="black [3213]" strokeweight=".5pt">
                      <v:textbox>
                        <w:txbxContent>
                          <w:p w:rsidR="00414993" w:rsidRPr="00C92386" w:rsidRDefault="00414993" w:rsidP="00414993">
                            <w:pPr>
                              <w:spacing w:after="0" w:line="240" w:lineRule="auto"/>
                              <w:jc w:val="center"/>
                              <w:rPr>
                                <w:sz w:val="13"/>
                                <w:szCs w:val="13"/>
                                <w:lang w:val="en-US"/>
                              </w:rPr>
                            </w:pPr>
                            <w:r w:rsidRPr="00C92386">
                              <w:rPr>
                                <w:noProof/>
                                <w:sz w:val="13"/>
                                <w:szCs w:val="13"/>
                                <w:lang w:val="en-US"/>
                              </w:rPr>
                              <w:drawing>
                                <wp:inline distT="0" distB="0" distL="0" distR="0" wp14:anchorId="486CCD61" wp14:editId="110FD51D">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414993" w:rsidRPr="00C92386" w:rsidRDefault="00414993" w:rsidP="00414993">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v:textbox>
                    </v:shape>
                  </w:pict>
                </mc:Fallback>
              </mc:AlternateContent>
            </w:r>
            <w:r w:rsidR="00DC6745" w:rsidRPr="00FA39BD">
              <w:rPr>
                <w:b w:val="0"/>
                <w:lang w:val="en-GB"/>
              </w:rPr>
              <w:sym w:font="Wingdings" w:char="F070"/>
            </w:r>
            <w:r w:rsidR="00DC6745">
              <w:rPr>
                <w:b w:val="0"/>
                <w:lang w:val="en-GB"/>
              </w:rPr>
              <w:tab/>
            </w:r>
            <w:r w:rsidR="00DC6745" w:rsidRPr="0095744C">
              <w:rPr>
                <w:b w:val="0"/>
                <w:lang w:val="en-GB"/>
              </w:rPr>
              <w:t>support</w:t>
            </w:r>
            <w:r w:rsidR="00DC6745">
              <w:rPr>
                <w:b w:val="0"/>
                <w:lang w:val="en-GB"/>
              </w:rPr>
              <w:t>s</w:t>
            </w:r>
            <w:r w:rsidR="00DC6745" w:rsidRPr="0095744C">
              <w:rPr>
                <w:b w:val="0"/>
                <w:lang w:val="en-GB"/>
              </w:rPr>
              <w:t xml:space="preserve"> the </w:t>
            </w:r>
            <w:r w:rsidR="00DC6745" w:rsidRPr="0095744C">
              <w:rPr>
                <w:bCs w:val="0"/>
                <w:lang w:val="en-GB"/>
              </w:rPr>
              <w:t>cooperation needs</w:t>
            </w:r>
            <w:r w:rsidR="00DC6745" w:rsidRPr="0095744C">
              <w:rPr>
                <w:b w:val="0"/>
                <w:lang w:val="en-GB"/>
              </w:rPr>
              <w:t xml:space="preserve"> of interdisciplinary teams (e.g. job coaches, career </w:t>
            </w:r>
            <w:r>
              <w:rPr>
                <w:b w:val="0"/>
                <w:lang w:val="en-GB"/>
              </w:rPr>
              <w:br/>
            </w:r>
            <w:r w:rsidR="00DC6745" w:rsidRPr="0095744C">
              <w:rPr>
                <w:b w:val="0"/>
                <w:lang w:val="en-GB"/>
              </w:rPr>
              <w:t xml:space="preserve">counsellors, mentors etc.) during transition phases (e.g. task scheduling, exchange </w:t>
            </w:r>
            <w:r>
              <w:rPr>
                <w:b w:val="0"/>
                <w:lang w:val="en-GB"/>
              </w:rPr>
              <w:br/>
            </w:r>
            <w:r w:rsidR="00DC6745" w:rsidRPr="0095744C">
              <w:rPr>
                <w:b w:val="0"/>
                <w:lang w:val="en-GB"/>
              </w:rPr>
              <w:t>of learner-specific data, provision of immediate feedback)</w:t>
            </w:r>
            <w:r w:rsidR="00DC6745">
              <w:rPr>
                <w:b w:val="0"/>
                <w:lang w:val="en-GB"/>
              </w:rPr>
              <w:t>.</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sym w:font="Wingdings" w:char="F070"/>
            </w:r>
            <w:r>
              <w:rPr>
                <w:b w:val="0"/>
                <w:lang w:val="en-GB"/>
              </w:rPr>
              <w:tab/>
            </w:r>
            <w:r w:rsidRPr="0095744C">
              <w:rPr>
                <w:b w:val="0"/>
                <w:lang w:val="en-GB"/>
              </w:rPr>
              <w:t xml:space="preserve">is able to </w:t>
            </w:r>
            <w:r w:rsidRPr="0095744C">
              <w:rPr>
                <w:bCs w:val="0"/>
                <w:lang w:val="en-GB"/>
              </w:rPr>
              <w:t>discriminate data</w:t>
            </w:r>
            <w:r w:rsidRPr="0095744C">
              <w:rPr>
                <w:b w:val="0"/>
                <w:lang w:val="en-GB"/>
              </w:rPr>
              <w:t xml:space="preserve"> to particularly see the performance of learners with dis</w:t>
            </w:r>
            <w:r w:rsidR="00414993">
              <w:rPr>
                <w:b w:val="0"/>
                <w:lang w:val="en-GB"/>
              </w:rPr>
              <w:t>-</w:t>
            </w:r>
            <w:r w:rsidR="00414993">
              <w:rPr>
                <w:b w:val="0"/>
                <w:lang w:val="en-GB"/>
              </w:rPr>
              <w:br/>
            </w:r>
            <w:r w:rsidRPr="0095744C">
              <w:rPr>
                <w:b w:val="0"/>
                <w:lang w:val="en-GB"/>
              </w:rPr>
              <w:t>abilities and to assess the impact of any educational interventions targeted to them</w:t>
            </w:r>
            <w:r>
              <w:rPr>
                <w:b w:val="0"/>
                <w:lang w:val="en-GB"/>
              </w:rPr>
              <w:t>.</w:t>
            </w:r>
          </w:p>
        </w:tc>
      </w:tr>
      <w:tr w:rsidR="00DC6745" w:rsidRPr="00414993" w:rsidTr="00DC6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sym w:font="Wingdings" w:char="F070"/>
            </w:r>
            <w:r>
              <w:rPr>
                <w:b w:val="0"/>
                <w:lang w:val="en-GB"/>
              </w:rPr>
              <w:tab/>
            </w:r>
            <w:r w:rsidRPr="0095744C">
              <w:rPr>
                <w:b w:val="0"/>
                <w:lang w:val="en-GB"/>
              </w:rPr>
              <w:t xml:space="preserve">provides </w:t>
            </w:r>
            <w:r w:rsidRPr="0095744C">
              <w:rPr>
                <w:bCs w:val="0"/>
                <w:lang w:val="en-GB"/>
              </w:rPr>
              <w:t>access to required resources</w:t>
            </w:r>
            <w:r w:rsidRPr="0095744C">
              <w:rPr>
                <w:b w:val="0"/>
                <w:lang w:val="en-GB"/>
              </w:rPr>
              <w:t xml:space="preserve"> (e.g. online information and services, databases) </w:t>
            </w:r>
            <w:r w:rsidR="00414993">
              <w:rPr>
                <w:b w:val="0"/>
                <w:lang w:val="en-GB"/>
              </w:rPr>
              <w:br/>
            </w:r>
            <w:r w:rsidRPr="0095744C">
              <w:rPr>
                <w:b w:val="0"/>
                <w:lang w:val="en-GB"/>
              </w:rPr>
              <w:t>to all stakeholders permanently throughout the transition and when placed at work</w:t>
            </w:r>
            <w:r>
              <w:rPr>
                <w:b w:val="0"/>
                <w:lang w:val="en-GB"/>
              </w:rPr>
              <w:t>.</w:t>
            </w:r>
          </w:p>
        </w:tc>
      </w:tr>
      <w:tr w:rsidR="00DC6745" w:rsidRPr="00414993" w:rsidTr="00DC6745">
        <w:tc>
          <w:tcPr>
            <w:cnfStyle w:val="001000000000" w:firstRow="0" w:lastRow="0" w:firstColumn="1" w:lastColumn="0" w:oddVBand="0" w:evenVBand="0" w:oddHBand="0" w:evenHBand="0" w:firstRowFirstColumn="0" w:firstRowLastColumn="0" w:lastRowFirstColumn="0" w:lastRowLastColumn="0"/>
            <w:tcW w:w="9067" w:type="dxa"/>
          </w:tcPr>
          <w:p w:rsidR="00DC6745" w:rsidRPr="00FA39BD" w:rsidRDefault="00DC6745" w:rsidP="00FB21D9">
            <w:pPr>
              <w:spacing w:before="60" w:after="60" w:line="240" w:lineRule="auto"/>
              <w:ind w:left="227" w:hanging="227"/>
              <w:rPr>
                <w:lang w:val="en-GB"/>
              </w:rPr>
            </w:pPr>
            <w:r w:rsidRPr="00FA39BD">
              <w:rPr>
                <w:b w:val="0"/>
                <w:lang w:val="en-GB"/>
              </w:rPr>
              <w:sym w:font="Wingdings" w:char="F070"/>
            </w:r>
            <w:r>
              <w:rPr>
                <w:b w:val="0"/>
                <w:lang w:val="en-GB"/>
              </w:rPr>
              <w:tab/>
            </w:r>
            <w:r w:rsidRPr="0095744C">
              <w:rPr>
                <w:b w:val="0"/>
                <w:lang w:val="en-GB"/>
              </w:rPr>
              <w:t>support</w:t>
            </w:r>
            <w:r>
              <w:rPr>
                <w:b w:val="0"/>
                <w:lang w:val="en-GB"/>
              </w:rPr>
              <w:t>s</w:t>
            </w:r>
            <w:r w:rsidRPr="0095744C">
              <w:rPr>
                <w:b w:val="0"/>
                <w:lang w:val="en-GB"/>
              </w:rPr>
              <w:t xml:space="preserve"> you to </w:t>
            </w:r>
            <w:r w:rsidRPr="0095744C">
              <w:rPr>
                <w:bCs w:val="0"/>
                <w:lang w:val="en-GB"/>
              </w:rPr>
              <w:t>follow-up your learners</w:t>
            </w:r>
            <w:r w:rsidRPr="0095744C">
              <w:rPr>
                <w:b w:val="0"/>
                <w:lang w:val="en-GB"/>
              </w:rPr>
              <w:t xml:space="preserve"> once they left your organisation</w:t>
            </w:r>
            <w:r>
              <w:rPr>
                <w:b w:val="0"/>
                <w:lang w:val="en-GB"/>
              </w:rPr>
              <w:t>.</w:t>
            </w:r>
          </w:p>
        </w:tc>
      </w:tr>
    </w:tbl>
    <w:p w:rsidR="007B282D" w:rsidRPr="00DC6745" w:rsidRDefault="007B282D" w:rsidP="00DC6745">
      <w:pPr>
        <w:spacing w:after="0" w:line="240" w:lineRule="auto"/>
        <w:rPr>
          <w:sz w:val="6"/>
          <w:szCs w:val="6"/>
          <w:lang w:val="en-US"/>
        </w:rPr>
      </w:pPr>
    </w:p>
    <w:sectPr w:rsidR="007B282D" w:rsidRPr="00DC6745">
      <w:headerReference w:type="default" r:id="rId10"/>
      <w:footerReference w:type="default" r:id="rId11"/>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0093" w:rsidRDefault="00920093">
      <w:pPr>
        <w:spacing w:after="0" w:line="240" w:lineRule="auto"/>
      </w:pPr>
      <w:r>
        <w:separator/>
      </w:r>
    </w:p>
  </w:endnote>
  <w:endnote w:type="continuationSeparator" w:id="0">
    <w:p w:rsidR="00920093" w:rsidRDefault="0092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Default="00AB5308" w:rsidP="00AB5308">
    <w:pPr>
      <w:pStyle w:val="Fuzeile"/>
    </w:pPr>
    <w:r w:rsidRPr="00AB5308">
      <w:rPr>
        <w:color w:val="365F91" w:themeColor="accent1" w:themeShade="BF"/>
      </w:rPr>
      <w:t>www.eicon-project.eu</w:t>
    </w:r>
    <w:r>
      <w:rPr>
        <w:i/>
        <w:color w:val="A6A6A6" w:themeColor="background1" w:themeShade="A6"/>
      </w:rPr>
      <w:tab/>
    </w:r>
    <w:r w:rsidR="00323C1F">
      <w:rPr>
        <w:noProof/>
        <w:lang w:eastAsia="de-DE"/>
      </w:rPr>
      <w:drawing>
        <wp:anchor distT="0" distB="0" distL="114300" distR="114300" simplePos="0" relativeHeight="251658240" behindDoc="0" locked="0" layoutInCell="1" allowOverlap="1">
          <wp:simplePos x="0" y="0"/>
          <wp:positionH relativeFrom="column">
            <wp:posOffset>4102024</wp:posOffset>
          </wp:positionH>
          <wp:positionV relativeFrom="paragraph">
            <wp:posOffset>-108471</wp:posOffset>
          </wp:positionV>
          <wp:extent cx="1877990" cy="412570"/>
          <wp:effectExtent l="0" t="0" r="0" b="6985"/>
          <wp:wrapNone/>
          <wp:docPr id="8" name="Grafik 8" descr="https://eacea.ec.europa.eu/sites/eacea-site/files/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cea.ec.europa.eu/sites/eacea-site/files/logosbeneficaireserasmusleft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990" cy="41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B31">
      <w:rPr>
        <w:i/>
        <w:color w:val="A6A6A6" w:themeColor="background1" w:themeShade="A6"/>
      </w:rPr>
      <w:t xml:space="preserve">Page </w:t>
    </w:r>
    <w:r w:rsidR="00D33B31" w:rsidRPr="001778A4">
      <w:rPr>
        <w:i/>
        <w:color w:val="A6A6A6" w:themeColor="background1" w:themeShade="A6"/>
      </w:rPr>
      <w:fldChar w:fldCharType="begin"/>
    </w:r>
    <w:r w:rsidR="00D33B31" w:rsidRPr="001778A4">
      <w:rPr>
        <w:i/>
        <w:color w:val="A6A6A6" w:themeColor="background1" w:themeShade="A6"/>
      </w:rPr>
      <w:instrText>PAGE</w:instrText>
    </w:r>
    <w:r w:rsidR="00D33B31" w:rsidRPr="001778A4">
      <w:rPr>
        <w:i/>
        <w:color w:val="A6A6A6" w:themeColor="background1" w:themeShade="A6"/>
      </w:rPr>
      <w:fldChar w:fldCharType="separate"/>
    </w:r>
    <w:r w:rsidR="00442721">
      <w:rPr>
        <w:i/>
        <w:noProof/>
        <w:color w:val="A6A6A6" w:themeColor="background1" w:themeShade="A6"/>
      </w:rPr>
      <w:t>4</w:t>
    </w:r>
    <w:r w:rsidR="00D33B31" w:rsidRPr="001778A4">
      <w:rPr>
        <w:i/>
        <w:color w:val="A6A6A6" w:themeColor="background1" w:themeShade="A6"/>
      </w:rPr>
      <w:fldChar w:fldCharType="end"/>
    </w:r>
    <w:r w:rsidR="00323C1F" w:rsidRPr="00323C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0093" w:rsidRDefault="00920093">
      <w:pPr>
        <w:spacing w:after="0" w:line="240" w:lineRule="auto"/>
      </w:pPr>
      <w:r>
        <w:separator/>
      </w:r>
    </w:p>
  </w:footnote>
  <w:footnote w:type="continuationSeparator" w:id="0">
    <w:p w:rsidR="00920093" w:rsidRDefault="00920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Pr="00527427" w:rsidRDefault="00924C77" w:rsidP="00527427">
    <w:pPr>
      <w:pStyle w:val="Kopfzeile"/>
      <w:rPr>
        <w:lang w:val="en-GB"/>
      </w:rPr>
    </w:pPr>
    <w:r>
      <w:rPr>
        <w:i/>
        <w:color w:val="A6A6A6" w:themeColor="background1" w:themeShade="A6"/>
        <w:sz w:val="18"/>
        <w:lang w:val="en-US"/>
      </w:rPr>
      <w:t>List of Inclusion Opportunities</w:t>
    </w:r>
    <w:r>
      <w:rPr>
        <w:i/>
        <w:color w:val="A6A6A6" w:themeColor="background1" w:themeShade="A6"/>
        <w:sz w:val="18"/>
        <w:lang w:val="en-US"/>
      </w:rPr>
      <w:tab/>
    </w:r>
    <w:r>
      <w:rPr>
        <w:i/>
        <w:color w:val="A6A6A6" w:themeColor="background1" w:themeShade="A6"/>
        <w:sz w:val="18"/>
        <w:lang w:val="en-US"/>
      </w:rPr>
      <w:tab/>
      <w:t>ERASMUS+ EICON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2D"/>
    <w:rsid w:val="000607EC"/>
    <w:rsid w:val="000652D3"/>
    <w:rsid w:val="0006723D"/>
    <w:rsid w:val="000A0D74"/>
    <w:rsid w:val="000D0F69"/>
    <w:rsid w:val="000D3977"/>
    <w:rsid w:val="001326E6"/>
    <w:rsid w:val="00152DD6"/>
    <w:rsid w:val="001778A4"/>
    <w:rsid w:val="00184658"/>
    <w:rsid w:val="001F15B7"/>
    <w:rsid w:val="00323C1F"/>
    <w:rsid w:val="00332668"/>
    <w:rsid w:val="00360399"/>
    <w:rsid w:val="003B5DAA"/>
    <w:rsid w:val="003D2F00"/>
    <w:rsid w:val="00414993"/>
    <w:rsid w:val="00442721"/>
    <w:rsid w:val="00450A48"/>
    <w:rsid w:val="0046249C"/>
    <w:rsid w:val="004D5305"/>
    <w:rsid w:val="00525070"/>
    <w:rsid w:val="00527427"/>
    <w:rsid w:val="00585A08"/>
    <w:rsid w:val="00592BF4"/>
    <w:rsid w:val="005A596A"/>
    <w:rsid w:val="005F50D1"/>
    <w:rsid w:val="006578F6"/>
    <w:rsid w:val="007B282D"/>
    <w:rsid w:val="007C36A5"/>
    <w:rsid w:val="00800E85"/>
    <w:rsid w:val="008159D1"/>
    <w:rsid w:val="0084030F"/>
    <w:rsid w:val="00862BCB"/>
    <w:rsid w:val="00882FDA"/>
    <w:rsid w:val="008B753C"/>
    <w:rsid w:val="00920093"/>
    <w:rsid w:val="00924C77"/>
    <w:rsid w:val="00AB5308"/>
    <w:rsid w:val="00AD1D79"/>
    <w:rsid w:val="00AF610C"/>
    <w:rsid w:val="00C07C10"/>
    <w:rsid w:val="00C51A05"/>
    <w:rsid w:val="00CA7BAA"/>
    <w:rsid w:val="00CD2EAF"/>
    <w:rsid w:val="00CF0506"/>
    <w:rsid w:val="00D33B31"/>
    <w:rsid w:val="00DC6745"/>
    <w:rsid w:val="00E24640"/>
    <w:rsid w:val="00E256C1"/>
    <w:rsid w:val="00EC12DB"/>
    <w:rsid w:val="00EC668B"/>
    <w:rsid w:val="00ED7DDF"/>
    <w:rsid w:val="00F126A4"/>
    <w:rsid w:val="00F24376"/>
    <w:rsid w:val="00FA39B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39F8"/>
  <w15:docId w15:val="{75AA6165-D24B-4949-8B9B-53A7693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uiPriority w:val="9"/>
    <w:qFormat/>
    <w:rsid w:val="00F02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uiPriority w:val="9"/>
    <w:unhideWhenUsed/>
    <w:qFormat/>
    <w:rsid w:val="00C24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uiPriority w:val="9"/>
    <w:unhideWhenUsed/>
    <w:qFormat/>
    <w:rsid w:val="003C6D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24161"/>
  </w:style>
  <w:style w:type="character" w:customStyle="1" w:styleId="FuzeileZchn">
    <w:name w:val="Fußzeile Zchn"/>
    <w:basedOn w:val="Absatz-Standardschriftart"/>
    <w:link w:val="Fuzeile"/>
    <w:uiPriority w:val="99"/>
    <w:qFormat/>
    <w:rsid w:val="00C24161"/>
  </w:style>
  <w:style w:type="character" w:customStyle="1" w:styleId="TitelZchn">
    <w:name w:val="Titel Zchn"/>
    <w:basedOn w:val="Absatz-Standardschriftart"/>
    <w:link w:val="Titel"/>
    <w:uiPriority w:val="10"/>
    <w:qFormat/>
    <w:rsid w:val="00C24161"/>
    <w:rPr>
      <w:rFonts w:asciiTheme="majorHAnsi" w:eastAsiaTheme="majorEastAsia" w:hAnsiTheme="majorHAnsi" w:cstheme="majorBidi"/>
      <w:color w:val="17365D" w:themeColor="text2" w:themeShade="BF"/>
      <w:spacing w:val="5"/>
      <w:kern w:val="2"/>
      <w:sz w:val="52"/>
      <w:szCs w:val="52"/>
    </w:rPr>
  </w:style>
  <w:style w:type="character" w:customStyle="1" w:styleId="berschrift2Zchn">
    <w:name w:val="Überschrift 2 Zchn"/>
    <w:basedOn w:val="Absatz-Standardschriftart"/>
    <w:uiPriority w:val="9"/>
    <w:qFormat/>
    <w:rsid w:val="00C24161"/>
    <w:rPr>
      <w:rFonts w:asciiTheme="majorHAnsi" w:eastAsiaTheme="majorEastAsia" w:hAnsiTheme="majorHAnsi" w:cstheme="majorBidi"/>
      <w:b/>
      <w:bCs/>
      <w:color w:val="4F81BD" w:themeColor="accent1"/>
      <w:sz w:val="26"/>
      <w:szCs w:val="26"/>
    </w:rPr>
  </w:style>
  <w:style w:type="character" w:customStyle="1" w:styleId="SprechblasentextZchn">
    <w:name w:val="Sprechblasentext Zchn"/>
    <w:basedOn w:val="Absatz-Standardschriftart"/>
    <w:link w:val="Sprechblasentext"/>
    <w:uiPriority w:val="99"/>
    <w:semiHidden/>
    <w:qFormat/>
    <w:rsid w:val="00C24161"/>
    <w:rPr>
      <w:rFonts w:ascii="Tahoma" w:hAnsi="Tahoma" w:cs="Tahoma"/>
      <w:sz w:val="16"/>
      <w:szCs w:val="16"/>
    </w:rPr>
  </w:style>
  <w:style w:type="character" w:customStyle="1" w:styleId="InternetLink">
    <w:name w:val="Internet Link"/>
    <w:basedOn w:val="Absatz-Standardschriftart"/>
    <w:uiPriority w:val="99"/>
    <w:unhideWhenUsed/>
    <w:rsid w:val="004048F6"/>
    <w:rPr>
      <w:color w:val="0000FF" w:themeColor="hyperlink"/>
      <w:u w:val="single"/>
    </w:rPr>
  </w:style>
  <w:style w:type="character" w:customStyle="1" w:styleId="berschrift1Zchn">
    <w:name w:val="Überschrift 1 Zchn"/>
    <w:basedOn w:val="Absatz-Standardschriftart"/>
    <w:uiPriority w:val="9"/>
    <w:qFormat/>
    <w:rsid w:val="00F0255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uiPriority w:val="9"/>
    <w:qFormat/>
    <w:rsid w:val="003C6DA3"/>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lang w:val="en-GB"/>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Kopfzeile">
    <w:name w:val="header"/>
    <w:basedOn w:val="Standard"/>
    <w:link w:val="KopfzeileZchn"/>
    <w:uiPriority w:val="99"/>
    <w:unhideWhenUsed/>
    <w:rsid w:val="00C24161"/>
    <w:pPr>
      <w:tabs>
        <w:tab w:val="center" w:pos="4536"/>
        <w:tab w:val="right" w:pos="9072"/>
      </w:tabs>
      <w:spacing w:after="0" w:line="240" w:lineRule="auto"/>
    </w:pPr>
  </w:style>
  <w:style w:type="paragraph" w:styleId="Fuzeile">
    <w:name w:val="footer"/>
    <w:basedOn w:val="Standard"/>
    <w:link w:val="FuzeileZchn"/>
    <w:uiPriority w:val="99"/>
    <w:unhideWhenUsed/>
    <w:rsid w:val="00C24161"/>
    <w:pPr>
      <w:tabs>
        <w:tab w:val="center" w:pos="4536"/>
        <w:tab w:val="right" w:pos="9072"/>
      </w:tabs>
      <w:spacing w:after="0" w:line="240" w:lineRule="auto"/>
    </w:pPr>
  </w:style>
  <w:style w:type="paragraph" w:styleId="Titel">
    <w:name w:val="Title"/>
    <w:basedOn w:val="Standard"/>
    <w:link w:val="TitelZchn"/>
    <w:uiPriority w:val="10"/>
    <w:qFormat/>
    <w:rsid w:val="00C2416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Sprechblasentext">
    <w:name w:val="Balloon Text"/>
    <w:basedOn w:val="Standard"/>
    <w:link w:val="SprechblasentextZchn"/>
    <w:uiPriority w:val="99"/>
    <w:semiHidden/>
    <w:unhideWhenUsed/>
    <w:qFormat/>
    <w:rsid w:val="00C24161"/>
    <w:pPr>
      <w:spacing w:after="0" w:line="240" w:lineRule="auto"/>
    </w:pPr>
    <w:rPr>
      <w:rFonts w:ascii="Tahoma" w:hAnsi="Tahoma" w:cs="Tahoma"/>
      <w:sz w:val="16"/>
      <w:szCs w:val="16"/>
    </w:rPr>
  </w:style>
  <w:style w:type="paragraph" w:styleId="Listenabsatz">
    <w:name w:val="List Paragraph"/>
    <w:basedOn w:val="Standard"/>
    <w:uiPriority w:val="34"/>
    <w:qFormat/>
    <w:rsid w:val="008764E2"/>
    <w:pPr>
      <w:ind w:left="720"/>
      <w:contextualSpacing/>
    </w:pPr>
  </w:style>
  <w:style w:type="table" w:styleId="Tabellenraster">
    <w:name w:val="Table Grid"/>
    <w:basedOn w:val="NormaleTabelle"/>
    <w:uiPriority w:val="59"/>
    <w:rsid w:val="003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styleId="Gitternetztabelle2Akzent1">
    <w:name w:val="Grid Table 2 Accent 1"/>
    <w:basedOn w:val="NormaleTabelle"/>
    <w:uiPriority w:val="47"/>
    <w:rsid w:val="0084030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Absatz-Standardschriftart"/>
    <w:uiPriority w:val="99"/>
    <w:unhideWhenUsed/>
    <w:rsid w:val="00AB5308"/>
    <w:rPr>
      <w:color w:val="0000FF" w:themeColor="hyperlink"/>
      <w:u w:val="single"/>
    </w:rPr>
  </w:style>
  <w:style w:type="character" w:styleId="NichtaufgelsteErwhnung">
    <w:name w:val="Unresolved Mention"/>
    <w:basedOn w:val="Absatz-Standardschriftart"/>
    <w:uiPriority w:val="99"/>
    <w:semiHidden/>
    <w:unhideWhenUsed/>
    <w:rsid w:val="00924C77"/>
    <w:rPr>
      <w:color w:val="605E5C"/>
      <w:shd w:val="clear" w:color="auto" w:fill="E1DFDD"/>
    </w:rPr>
  </w:style>
  <w:style w:type="table" w:styleId="Gitternetztabelle2Akzent6">
    <w:name w:val="Grid Table 2 Accent 6"/>
    <w:basedOn w:val="NormaleTabelle"/>
    <w:uiPriority w:val="47"/>
    <w:rsid w:val="006578F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2Akzent3">
    <w:name w:val="Grid Table 2 Accent 3"/>
    <w:basedOn w:val="NormaleTabelle"/>
    <w:uiPriority w:val="47"/>
    <w:rsid w:val="00EC12D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con-project.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icon-project.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9318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Harald</dc:creator>
  <cp:lastModifiedBy>Harald Weber</cp:lastModifiedBy>
  <cp:revision>6</cp:revision>
  <cp:lastPrinted>2020-01-31T16:30:00Z</cp:lastPrinted>
  <dcterms:created xsi:type="dcterms:W3CDTF">2020-11-08T14:59:00Z</dcterms:created>
  <dcterms:modified xsi:type="dcterms:W3CDTF">2020-11-10T09:16:00Z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